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0E67">
      <w:pPr>
        <w:pStyle w:val="2"/>
        <w:spacing w:before="212"/>
        <w:ind w:left="3071" w:right="2930" w:hanging="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6362065</wp:posOffset>
            </wp:positionH>
            <wp:positionV relativeFrom="paragraph">
              <wp:posOffset>-635</wp:posOffset>
            </wp:positionV>
            <wp:extent cx="581660" cy="85661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93" cy="8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577215</wp:posOffset>
            </wp:positionH>
            <wp:positionV relativeFrom="paragraph">
              <wp:posOffset>42545</wp:posOffset>
            </wp:positionV>
            <wp:extent cx="809625" cy="82296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62" cy="82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 UNIVERSIDADE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PIAUÍ</w:t>
      </w:r>
    </w:p>
    <w:p w14:paraId="24B2FFA8">
      <w:pPr>
        <w:spacing w:before="0"/>
        <w:ind w:left="462" w:right="320" w:firstLine="0"/>
        <w:jc w:val="center"/>
        <w:rPr>
          <w:b/>
          <w:sz w:val="24"/>
        </w:rPr>
      </w:pPr>
      <w:r>
        <w:rPr>
          <w:b/>
          <w:sz w:val="24"/>
        </w:rPr>
        <w:t>PRÓ-REITORIA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ASSUNTOS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ESTUDANTIS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COMUNITÁRIOS COORDENADORIA DE ASSISTÊNCIA COMUNITÁRIA</w:t>
      </w:r>
    </w:p>
    <w:p w14:paraId="14D926A2">
      <w:pPr>
        <w:pStyle w:val="5"/>
        <w:rPr>
          <w:b/>
        </w:rPr>
      </w:pPr>
    </w:p>
    <w:p w14:paraId="168F123E">
      <w:pPr>
        <w:pStyle w:val="5"/>
        <w:rPr>
          <w:b/>
        </w:rPr>
      </w:pPr>
    </w:p>
    <w:p w14:paraId="50D49B7B">
      <w:pPr>
        <w:pStyle w:val="5"/>
        <w:rPr>
          <w:b/>
        </w:rPr>
      </w:pPr>
    </w:p>
    <w:p w14:paraId="7D81F428">
      <w:pPr>
        <w:pStyle w:val="2"/>
        <w:ind w:right="390"/>
      </w:pPr>
      <w:r>
        <w:rPr>
          <w:color w:val="000009"/>
        </w:rPr>
        <w:t>TERMO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CONCORDÂNCIA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SERVIÇO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APOIO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PEDAGÓGICO</w:t>
      </w:r>
    </w:p>
    <w:p w14:paraId="272EFC65">
      <w:pPr>
        <w:pStyle w:val="5"/>
        <w:rPr>
          <w:b/>
        </w:rPr>
      </w:pPr>
    </w:p>
    <w:p w14:paraId="2E67236D">
      <w:pPr>
        <w:pStyle w:val="5"/>
        <w:spacing w:before="1"/>
        <w:rPr>
          <w:b/>
        </w:rPr>
      </w:pPr>
    </w:p>
    <w:p w14:paraId="6DD75EC6">
      <w:pPr>
        <w:pStyle w:val="8"/>
        <w:numPr>
          <w:ilvl w:val="0"/>
          <w:numId w:val="1"/>
        </w:numPr>
        <w:tabs>
          <w:tab w:val="left" w:pos="426"/>
          <w:tab w:val="left" w:pos="665"/>
        </w:tabs>
        <w:spacing w:before="0" w:after="0" w:line="240" w:lineRule="auto"/>
        <w:ind w:left="426" w:right="397" w:hanging="4"/>
        <w:jc w:val="both"/>
        <w:rPr>
          <w:sz w:val="24"/>
        </w:rPr>
      </w:pPr>
      <w:r>
        <w:rPr>
          <w:color w:val="000009"/>
          <w:sz w:val="24"/>
        </w:rPr>
        <w:t>O rendimento acadêmico do/a estudante será acompanhado pelo Serviço de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Apoio Pedagógico (SEPE)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PRAEC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color w:val="000009"/>
          <w:sz w:val="24"/>
        </w:rPr>
        <w:t>Núcleos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Assistência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Estudantil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(NAE’s),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partir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momento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que o/a estudante ingressar em um ou mais benefício/os vinculado/s a PRAEC.</w:t>
      </w:r>
    </w:p>
    <w:p w14:paraId="5341FA8F">
      <w:pPr>
        <w:pStyle w:val="8"/>
        <w:numPr>
          <w:ilvl w:val="0"/>
          <w:numId w:val="1"/>
        </w:numPr>
        <w:tabs>
          <w:tab w:val="left" w:pos="426"/>
          <w:tab w:val="left" w:pos="697"/>
        </w:tabs>
        <w:spacing w:before="0" w:after="0" w:line="240" w:lineRule="auto"/>
        <w:ind w:left="426" w:right="401" w:hanging="4"/>
        <w:jc w:val="both"/>
        <w:rPr>
          <w:sz w:val="24"/>
        </w:rPr>
      </w:pPr>
      <w:r>
        <w:rPr>
          <w:color w:val="000009"/>
          <w:sz w:val="24"/>
        </w:rPr>
        <w:t xml:space="preserve">Para efeito de acompanhamento do rendimento acadêmico do/a estudante beneficiário e da manutenção do benefício, será considerada a Média Semestral (MS) correspondente ao resultado da soma das médias obtidas nas disciplinas cursadas no período, dividida pelo número total das </w:t>
      </w:r>
      <w:r>
        <w:rPr>
          <w:color w:val="000009"/>
          <w:spacing w:val="-2"/>
          <w:sz w:val="24"/>
        </w:rPr>
        <w:t>disciplinas.</w:t>
      </w:r>
    </w:p>
    <w:p w14:paraId="1F05BC84">
      <w:pPr>
        <w:pStyle w:val="8"/>
        <w:numPr>
          <w:ilvl w:val="0"/>
          <w:numId w:val="1"/>
        </w:numPr>
        <w:tabs>
          <w:tab w:val="left" w:pos="426"/>
          <w:tab w:val="left" w:pos="677"/>
        </w:tabs>
        <w:spacing w:before="1" w:after="0" w:line="240" w:lineRule="auto"/>
        <w:ind w:left="426" w:right="410" w:hanging="4"/>
        <w:jc w:val="both"/>
        <w:rPr>
          <w:sz w:val="24"/>
        </w:rPr>
      </w:pPr>
      <w:r>
        <w:rPr>
          <w:color w:val="000009"/>
          <w:sz w:val="24"/>
        </w:rPr>
        <w:t>O/A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estudante que apresentar Média Semestral abaixo de 7,0 (sete) na vigência do benefício, excetuando-se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ingresso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mesmo,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terá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até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dois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semestres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alcançar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meta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estabelecida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no Quadro 1, sob pena de desligamento, salvo em situações a serem analisadas pelos serviços da PRAEC/NAE’s, conforme a natureza de cada caso.</w:t>
      </w:r>
    </w:p>
    <w:p w14:paraId="61F88AA3">
      <w:pPr>
        <w:pStyle w:val="5"/>
        <w:ind w:left="426" w:right="294" w:hanging="4"/>
        <w:jc w:val="both"/>
      </w:pPr>
      <w:r>
        <w:rPr>
          <w:color w:val="000009"/>
        </w:rPr>
        <w:t>§ 1º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Média Semestral abaixo de 7,0 (sete) será a mais aproximada dos valores apresentados no Quadro 1.</w:t>
      </w:r>
    </w:p>
    <w:p w14:paraId="01DACDCA">
      <w:pPr>
        <w:pStyle w:val="5"/>
        <w:ind w:left="422"/>
        <w:jc w:val="both"/>
      </w:pPr>
      <w:r>
        <w:rPr>
          <w:color w:val="000009"/>
        </w:rPr>
        <w:t>§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meta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alcançada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 Média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Semestral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mínima,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Quadro </w:t>
      </w:r>
      <w:r>
        <w:rPr>
          <w:color w:val="000009"/>
          <w:spacing w:val="-5"/>
        </w:rPr>
        <w:t>1.</w:t>
      </w:r>
    </w:p>
    <w:p w14:paraId="796F7D5F">
      <w:pPr>
        <w:pStyle w:val="5"/>
        <w:ind w:left="426" w:right="407" w:hanging="4"/>
        <w:jc w:val="both"/>
      </w:pPr>
      <w:r>
        <w:rPr>
          <w:color w:val="000009"/>
        </w:rPr>
        <w:t>§ 3º Caso o/a estudante conteste o desligamento, a solicitação de reconsideração deve acontecer por meio de processo, devidamente documentado, via protocolo geral, e no caso dos NAEs, via protocolo local, encaminhado ao NAE, obedecendo o prazo máximo de 30 (trinta) dias corridos.</w:t>
      </w:r>
    </w:p>
    <w:p w14:paraId="07B91BDD">
      <w:pPr>
        <w:pStyle w:val="5"/>
      </w:pPr>
    </w:p>
    <w:p w14:paraId="6199C7BF">
      <w:pPr>
        <w:pStyle w:val="5"/>
        <w:ind w:left="426" w:right="294" w:hanging="4"/>
        <w:jc w:val="both"/>
      </w:pPr>
      <w:r>
        <w:rPr>
          <w:b/>
          <w:color w:val="000009"/>
        </w:rPr>
        <w:t>Quadro 1</w:t>
      </w:r>
      <w:r>
        <w:rPr>
          <w:color w:val="000009"/>
        </w:rPr>
        <w:t xml:space="preserve">. Média Semestral e Meta(s) a serem alcançadas por estudantes em acompanhamento </w:t>
      </w:r>
      <w:r>
        <w:rPr>
          <w:color w:val="000009"/>
          <w:spacing w:val="-2"/>
        </w:rPr>
        <w:t>pedagógico.</w:t>
      </w:r>
    </w:p>
    <w:tbl>
      <w:tblPr>
        <w:tblStyle w:val="4"/>
        <w:tblW w:w="0" w:type="auto"/>
        <w:tblInd w:w="3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569"/>
        <w:gridCol w:w="569"/>
        <w:gridCol w:w="566"/>
        <w:gridCol w:w="569"/>
        <w:gridCol w:w="425"/>
        <w:gridCol w:w="570"/>
        <w:gridCol w:w="569"/>
        <w:gridCol w:w="569"/>
        <w:gridCol w:w="566"/>
        <w:gridCol w:w="713"/>
        <w:gridCol w:w="565"/>
        <w:gridCol w:w="570"/>
        <w:gridCol w:w="569"/>
        <w:gridCol w:w="710"/>
      </w:tblGrid>
      <w:tr w14:paraId="4B63A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69" w:type="dxa"/>
          </w:tcPr>
          <w:p w14:paraId="32C13E47">
            <w:pPr>
              <w:pStyle w:val="9"/>
              <w:ind w:left="109" w:right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MS</w:t>
            </w:r>
          </w:p>
        </w:tc>
        <w:tc>
          <w:tcPr>
            <w:tcW w:w="569" w:type="dxa"/>
          </w:tcPr>
          <w:p w14:paraId="57B0BA28">
            <w:pPr>
              <w:pStyle w:val="9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14:paraId="587C80BC">
            <w:pPr>
              <w:pStyle w:val="9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6" w:type="dxa"/>
          </w:tcPr>
          <w:p w14:paraId="4EDC67D9">
            <w:pPr>
              <w:pStyle w:val="9"/>
              <w:ind w:left="17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14:paraId="68DA6B02">
            <w:pPr>
              <w:pStyle w:val="9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425" w:type="dxa"/>
          </w:tcPr>
          <w:p w14:paraId="69659D73">
            <w:pPr>
              <w:pStyle w:val="9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" w:type="dxa"/>
          </w:tcPr>
          <w:p w14:paraId="2E3BADEC">
            <w:pPr>
              <w:pStyle w:val="9"/>
              <w:ind w:left="12" w:right="6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569" w:type="dxa"/>
          </w:tcPr>
          <w:p w14:paraId="0C430713">
            <w:pPr>
              <w:pStyle w:val="9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5464225">
            <w:pPr>
              <w:pStyle w:val="9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566" w:type="dxa"/>
          </w:tcPr>
          <w:p w14:paraId="2D1B1440">
            <w:pPr>
              <w:pStyle w:val="9"/>
              <w:ind w:left="17" w:right="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3" w:type="dxa"/>
          </w:tcPr>
          <w:p w14:paraId="7399DFD8">
            <w:pPr>
              <w:pStyle w:val="9"/>
              <w:ind w:left="0" w:right="8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565" w:type="dxa"/>
          </w:tcPr>
          <w:p w14:paraId="3B262C67">
            <w:pPr>
              <w:pStyle w:val="9"/>
              <w:ind w:left="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85788F7">
            <w:pPr>
              <w:pStyle w:val="9"/>
              <w:ind w:left="6" w:right="12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569" w:type="dxa"/>
          </w:tcPr>
          <w:p w14:paraId="4EB971D9">
            <w:pPr>
              <w:pStyle w:val="9"/>
              <w:ind w:right="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5653DBED">
            <w:pPr>
              <w:pStyle w:val="9"/>
              <w:ind w:left="0" w:right="16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</w:tr>
      <w:tr w14:paraId="4C0E9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69" w:type="dxa"/>
          </w:tcPr>
          <w:p w14:paraId="492AF06D">
            <w:pPr>
              <w:pStyle w:val="9"/>
              <w:ind w:left="109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META</w:t>
            </w:r>
          </w:p>
        </w:tc>
        <w:tc>
          <w:tcPr>
            <w:tcW w:w="569" w:type="dxa"/>
          </w:tcPr>
          <w:p w14:paraId="3DB61F6E">
            <w:pPr>
              <w:pStyle w:val="9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DC30D4D">
            <w:pPr>
              <w:pStyle w:val="9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566" w:type="dxa"/>
          </w:tcPr>
          <w:p w14:paraId="3FBB1844">
            <w:pPr>
              <w:pStyle w:val="9"/>
              <w:ind w:left="17" w:right="0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569" w:type="dxa"/>
          </w:tcPr>
          <w:p w14:paraId="7580411F">
            <w:pPr>
              <w:pStyle w:val="9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425" w:type="dxa"/>
          </w:tcPr>
          <w:p w14:paraId="1DC85E38">
            <w:pPr>
              <w:pStyle w:val="9"/>
              <w:ind w:left="5" w:righ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F36786A">
            <w:pPr>
              <w:pStyle w:val="9"/>
              <w:ind w:left="12" w:right="6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569" w:type="dxa"/>
          </w:tcPr>
          <w:p w14:paraId="097336C6">
            <w:pPr>
              <w:pStyle w:val="9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569" w:type="dxa"/>
          </w:tcPr>
          <w:p w14:paraId="6CCA118A">
            <w:pPr>
              <w:pStyle w:val="9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566" w:type="dxa"/>
          </w:tcPr>
          <w:p w14:paraId="191EDF73">
            <w:pPr>
              <w:pStyle w:val="9"/>
              <w:ind w:left="17" w:right="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3" w:type="dxa"/>
          </w:tcPr>
          <w:p w14:paraId="27A97CAA">
            <w:pPr>
              <w:pStyle w:val="9"/>
              <w:ind w:left="0" w:right="8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  <w:tc>
          <w:tcPr>
            <w:tcW w:w="565" w:type="dxa"/>
          </w:tcPr>
          <w:p w14:paraId="19BD6F8F">
            <w:pPr>
              <w:pStyle w:val="9"/>
              <w:ind w:left="5" w:right="11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570" w:type="dxa"/>
          </w:tcPr>
          <w:p w14:paraId="5CF598AD">
            <w:pPr>
              <w:pStyle w:val="9"/>
              <w:ind w:left="6" w:right="12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569" w:type="dxa"/>
          </w:tcPr>
          <w:p w14:paraId="12AC554A">
            <w:pPr>
              <w:pStyle w:val="9"/>
              <w:ind w:right="2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0" w:type="dxa"/>
          </w:tcPr>
          <w:p w14:paraId="6105B33A">
            <w:pPr>
              <w:pStyle w:val="9"/>
              <w:ind w:left="4" w:righ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0B50C4B1">
      <w:pPr>
        <w:pStyle w:val="5"/>
      </w:pPr>
    </w:p>
    <w:p w14:paraId="4DDEE618">
      <w:pPr>
        <w:pStyle w:val="5"/>
        <w:spacing w:before="1"/>
      </w:pPr>
    </w:p>
    <w:p w14:paraId="5C51C7F2">
      <w:pPr>
        <w:pStyle w:val="8"/>
        <w:numPr>
          <w:ilvl w:val="0"/>
          <w:numId w:val="1"/>
        </w:numPr>
        <w:tabs>
          <w:tab w:val="left" w:pos="426"/>
          <w:tab w:val="left" w:pos="689"/>
        </w:tabs>
        <w:spacing w:before="0" w:after="0" w:line="240" w:lineRule="auto"/>
        <w:ind w:left="426" w:right="403" w:hanging="4"/>
        <w:jc w:val="both"/>
        <w:rPr>
          <w:b/>
          <w:sz w:val="24"/>
        </w:rPr>
      </w:pPr>
      <w:r>
        <w:rPr>
          <w:color w:val="000009"/>
          <w:sz w:val="24"/>
        </w:rPr>
        <w:t>Estudantes que ingressarem concomitantemente no Curso e no Benefício terão que atingir a Média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Semestral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7,0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(sete)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semestre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curso.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não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consigam,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terão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mais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um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semestre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para alcançar a meta estabelecida conforme Quadro 1 </w:t>
      </w:r>
      <w:r>
        <w:rPr>
          <w:rFonts w:ascii="Arial" w:hAnsi="Arial"/>
          <w:b/>
          <w:color w:val="202429"/>
          <w:sz w:val="24"/>
        </w:rPr>
        <w:t xml:space="preserve">§ </w:t>
      </w:r>
      <w:r>
        <w:rPr>
          <w:b/>
          <w:color w:val="000009"/>
          <w:sz w:val="24"/>
        </w:rPr>
        <w:t>1º, do item 3.</w:t>
      </w:r>
    </w:p>
    <w:p w14:paraId="7068FDAC">
      <w:pPr>
        <w:pStyle w:val="8"/>
        <w:numPr>
          <w:ilvl w:val="0"/>
          <w:numId w:val="1"/>
        </w:numPr>
        <w:tabs>
          <w:tab w:val="left" w:pos="426"/>
          <w:tab w:val="left" w:pos="705"/>
        </w:tabs>
        <w:spacing w:before="0" w:after="0" w:line="240" w:lineRule="auto"/>
        <w:ind w:left="426" w:right="392" w:hanging="4"/>
        <w:jc w:val="both"/>
        <w:rPr>
          <w:sz w:val="24"/>
        </w:rPr>
      </w:pPr>
      <w:r>
        <w:rPr>
          <w:color w:val="000009"/>
          <w:sz w:val="24"/>
        </w:rPr>
        <w:t xml:space="preserve">Caso o/a estudante alcance a meta estabelecida conforme Quadro 1 </w:t>
      </w:r>
      <w:r>
        <w:rPr>
          <w:b/>
          <w:color w:val="000009"/>
          <w:sz w:val="24"/>
        </w:rPr>
        <w:t>§ 1º, do item 3</w:t>
      </w:r>
      <w:r>
        <w:rPr>
          <w:color w:val="000009"/>
          <w:sz w:val="24"/>
        </w:rPr>
        <w:t>, mas permanece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com Média Semestral abaixo de 7,0 (sete), terá que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cumprir novamente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com a mesma regra do Quadro 1, até que alcance Média Semestral igual ou superior a 7.0 (sete).</w:t>
      </w:r>
    </w:p>
    <w:p w14:paraId="0A6753BA">
      <w:pPr>
        <w:pStyle w:val="8"/>
        <w:numPr>
          <w:ilvl w:val="0"/>
          <w:numId w:val="1"/>
        </w:numPr>
        <w:tabs>
          <w:tab w:val="left" w:pos="426"/>
          <w:tab w:val="left" w:pos="678"/>
        </w:tabs>
        <w:spacing w:before="0" w:after="0" w:line="240" w:lineRule="auto"/>
        <w:ind w:left="426" w:right="397" w:hanging="4"/>
        <w:jc w:val="both"/>
        <w:rPr>
          <w:sz w:val="24"/>
        </w:rPr>
      </w:pPr>
      <w:r>
        <w:rPr>
          <w:color w:val="000009"/>
          <w:sz w:val="24"/>
        </w:rPr>
        <w:t>O/A estudante beneficiário da assistência estudantil da PRAEC/NAE’s deverá buscar apoio e orientação no SEPE quando apresentar dificuldades de aprendizagem ou baixo rendimento acadêmico no decorrer do período e comparecer às convocações sempre que for solicitado/a.</w:t>
      </w:r>
    </w:p>
    <w:p w14:paraId="71D5FDA7">
      <w:pPr>
        <w:pStyle w:val="8"/>
        <w:numPr>
          <w:ilvl w:val="0"/>
          <w:numId w:val="1"/>
        </w:numPr>
        <w:tabs>
          <w:tab w:val="left" w:pos="426"/>
          <w:tab w:val="left" w:pos="677"/>
        </w:tabs>
        <w:spacing w:before="0" w:after="0" w:line="240" w:lineRule="auto"/>
        <w:ind w:left="426" w:right="287" w:hanging="4"/>
        <w:jc w:val="both"/>
        <w:rPr>
          <w:sz w:val="24"/>
        </w:rPr>
      </w:pPr>
      <w:r>
        <w:rPr>
          <w:color w:val="000009"/>
          <w:sz w:val="24"/>
        </w:rPr>
        <w:t xml:space="preserve">A convocação será feita pelo </w:t>
      </w:r>
      <w:r>
        <w:rPr>
          <w:i/>
          <w:color w:val="000009"/>
          <w:sz w:val="24"/>
        </w:rPr>
        <w:t xml:space="preserve">e-mail </w:t>
      </w:r>
      <w:r>
        <w:rPr>
          <w:color w:val="000009"/>
          <w:sz w:val="24"/>
        </w:rPr>
        <w:t>informado no SIGAA e ficará a cargo do/a estudante a responsabilidade de verificação e a atualização em caso de mudança.</w:t>
      </w:r>
    </w:p>
    <w:p w14:paraId="5C4F7011">
      <w:pPr>
        <w:pStyle w:val="8"/>
        <w:numPr>
          <w:ilvl w:val="0"/>
          <w:numId w:val="1"/>
        </w:numPr>
        <w:tabs>
          <w:tab w:val="left" w:pos="426"/>
          <w:tab w:val="left" w:pos="669"/>
        </w:tabs>
        <w:spacing w:before="0" w:after="0" w:line="240" w:lineRule="auto"/>
        <w:ind w:left="426" w:right="293" w:hanging="4"/>
        <w:jc w:val="both"/>
      </w:pPr>
      <w:r>
        <w:rPr>
          <w:color w:val="000009"/>
          <w:sz w:val="24"/>
        </w:rPr>
        <w:t>O/A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estudante que não comparecer à convocação do SEPE no prazo estabelecido, estará sujeito ao desligamento do benefício.</w:t>
      </w:r>
      <w:bookmarkStart w:id="0" w:name="_GoBack"/>
      <w:bookmarkEnd w:id="0"/>
    </w:p>
    <w:p w14:paraId="66CCAB11">
      <w:pPr>
        <w:pStyle w:val="8"/>
        <w:numPr>
          <w:ilvl w:val="0"/>
          <w:numId w:val="1"/>
        </w:numPr>
        <w:tabs>
          <w:tab w:val="left" w:pos="426"/>
          <w:tab w:val="left" w:pos="662"/>
        </w:tabs>
        <w:spacing w:before="0" w:after="0" w:line="240" w:lineRule="auto"/>
        <w:ind w:left="426" w:right="388" w:hanging="4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não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comparecimento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 duas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convocações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SEPE,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prazo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vigente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benefício,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acarretará desligamento, salvo em situações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 serem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analisadas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pelos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serviços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 PRAEC/NAE’s, conforme descrito no item 3, em seu § 3º.</w:t>
      </w:r>
    </w:p>
    <w:p w14:paraId="26D96DC1">
      <w:pPr>
        <w:pStyle w:val="8"/>
        <w:spacing w:after="0" w:line="240" w:lineRule="auto"/>
        <w:jc w:val="both"/>
        <w:rPr>
          <w:sz w:val="24"/>
        </w:rPr>
        <w:sectPr>
          <w:footerReference r:id="rId5" w:type="default"/>
          <w:type w:val="continuous"/>
          <w:pgSz w:w="11910" w:h="16840"/>
          <w:pgMar w:top="920" w:right="850" w:bottom="1080" w:left="850" w:header="0" w:footer="898" w:gutter="0"/>
          <w:pgNumType w:start="40"/>
          <w:cols w:space="720" w:num="1"/>
        </w:sectPr>
      </w:pPr>
    </w:p>
    <w:p w14:paraId="39B184F2">
      <w:pPr>
        <w:pStyle w:val="8"/>
        <w:numPr>
          <w:ilvl w:val="0"/>
          <w:numId w:val="1"/>
        </w:numPr>
        <w:tabs>
          <w:tab w:val="left" w:pos="426"/>
          <w:tab w:val="left" w:pos="774"/>
        </w:tabs>
        <w:spacing w:before="72" w:after="0" w:line="240" w:lineRule="auto"/>
        <w:ind w:left="426" w:right="312" w:hanging="4"/>
        <w:jc w:val="left"/>
        <w:rPr>
          <w:sz w:val="24"/>
        </w:rPr>
      </w:pPr>
      <w:r>
        <w:rPr>
          <w:color w:val="000009"/>
          <w:sz w:val="24"/>
        </w:rPr>
        <w:t>O/A</w:t>
      </w:r>
      <w:r>
        <w:rPr>
          <w:color w:val="000009"/>
          <w:spacing w:val="-26"/>
          <w:sz w:val="24"/>
        </w:rPr>
        <w:t xml:space="preserve"> </w:t>
      </w:r>
      <w:r>
        <w:rPr>
          <w:color w:val="000009"/>
          <w:sz w:val="24"/>
        </w:rPr>
        <w:t>estudante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beneficiário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deverá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estar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matriculado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4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(quatro)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disciplinas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300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(trezentas) horas/aula por semestre, salvo no caso de estudante graduando/a ou formando/a ou em situações omissas a serem analisadas pelos Serviços do PRAEC/NAE’s, conforme a natureza de cada caso, mediante processo devidamente documentado.</w:t>
      </w:r>
    </w:p>
    <w:p w14:paraId="333AD55F">
      <w:pPr>
        <w:pStyle w:val="8"/>
        <w:numPr>
          <w:ilvl w:val="0"/>
          <w:numId w:val="1"/>
        </w:numPr>
        <w:tabs>
          <w:tab w:val="left" w:pos="426"/>
          <w:tab w:val="left" w:pos="829"/>
        </w:tabs>
        <w:spacing w:before="0" w:after="0" w:line="240" w:lineRule="auto"/>
        <w:ind w:left="426" w:right="405" w:hanging="4"/>
        <w:jc w:val="left"/>
        <w:rPr>
          <w:sz w:val="24"/>
        </w:rPr>
      </w:pPr>
      <w:r>
        <w:rPr>
          <w:color w:val="000009"/>
          <w:sz w:val="24"/>
        </w:rPr>
        <w:t>O/A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estudante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será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automaticamente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desligado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benefício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ao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qual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está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vinculado,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nas seguintes situações:</w:t>
      </w:r>
    </w:p>
    <w:p w14:paraId="07C634DE">
      <w:pPr>
        <w:pStyle w:val="8"/>
        <w:numPr>
          <w:ilvl w:val="0"/>
          <w:numId w:val="2"/>
        </w:numPr>
        <w:tabs>
          <w:tab w:val="left" w:pos="561"/>
        </w:tabs>
        <w:spacing w:before="0" w:after="0" w:line="240" w:lineRule="auto"/>
        <w:ind w:left="561" w:right="0" w:hanging="139"/>
        <w:jc w:val="both"/>
        <w:rPr>
          <w:color w:val="000009"/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trancamento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comprometa o critério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descrito no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10 </w:t>
      </w:r>
      <w:r>
        <w:rPr>
          <w:color w:val="000009"/>
          <w:spacing w:val="-2"/>
          <w:sz w:val="24"/>
        </w:rPr>
        <w:t>(dez);</w:t>
      </w:r>
    </w:p>
    <w:p w14:paraId="4B8FEB2A">
      <w:pPr>
        <w:pStyle w:val="8"/>
        <w:numPr>
          <w:ilvl w:val="0"/>
          <w:numId w:val="2"/>
        </w:numPr>
        <w:tabs>
          <w:tab w:val="left" w:pos="426"/>
          <w:tab w:val="left" w:pos="629"/>
        </w:tabs>
        <w:spacing w:before="0" w:after="0" w:line="240" w:lineRule="auto"/>
        <w:ind w:left="426" w:right="449" w:hanging="4"/>
        <w:jc w:val="both"/>
        <w:rPr>
          <w:color w:val="000009"/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Caso apresente reprovação em todas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as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disciplinas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matriculadas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 semestre durante a vigência do benefício;</w:t>
      </w:r>
    </w:p>
    <w:p w14:paraId="26045F4A">
      <w:pPr>
        <w:pStyle w:val="8"/>
        <w:numPr>
          <w:ilvl w:val="0"/>
          <w:numId w:val="2"/>
        </w:numPr>
        <w:tabs>
          <w:tab w:val="left" w:pos="426"/>
          <w:tab w:val="left" w:pos="721"/>
        </w:tabs>
        <w:spacing w:before="1" w:after="0" w:line="240" w:lineRule="auto"/>
        <w:ind w:left="426" w:right="439" w:hanging="4"/>
        <w:jc w:val="both"/>
        <w:rPr>
          <w:sz w:val="24"/>
        </w:rPr>
      </w:pPr>
      <w:r>
        <w:rPr>
          <w:sz w:val="24"/>
        </w:rPr>
        <w:t>- Caso apresente reprovação por falta e índice de rendimento acadêmico semestral abaixo de 7 (sete) por 2 (dois) semestres consecutivos, salvo em caso de justificativa comprovada mediante documentação comprobatória via processo protocolado pelo próprio/a estudante beneficiário/a.</w:t>
      </w:r>
    </w:p>
    <w:p w14:paraId="48A61191">
      <w:pPr>
        <w:pStyle w:val="8"/>
        <w:numPr>
          <w:ilvl w:val="0"/>
          <w:numId w:val="2"/>
        </w:numPr>
        <w:tabs>
          <w:tab w:val="left" w:pos="426"/>
          <w:tab w:val="left" w:pos="733"/>
        </w:tabs>
        <w:spacing w:before="0" w:after="0" w:line="240" w:lineRule="auto"/>
        <w:ind w:left="426" w:right="442" w:hanging="4"/>
        <w:jc w:val="both"/>
        <w:rPr>
          <w:color w:val="000009"/>
          <w:sz w:val="24"/>
        </w:rPr>
      </w:pPr>
      <w:r>
        <w:rPr>
          <w:color w:val="000009"/>
          <w:sz w:val="24"/>
        </w:rPr>
        <w:t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Caso o/a estudante não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tenha matrícula curricular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ativa (referente à matrícula das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disciplinas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 curso) será desligado/a do programa ao qual está vinculado/a, mesmo estando com matrícula institucional ativa;</w:t>
      </w:r>
    </w:p>
    <w:p w14:paraId="51264331">
      <w:pPr>
        <w:pStyle w:val="8"/>
        <w:numPr>
          <w:ilvl w:val="0"/>
          <w:numId w:val="2"/>
        </w:numPr>
        <w:tabs>
          <w:tab w:val="left" w:pos="426"/>
          <w:tab w:val="left" w:pos="665"/>
        </w:tabs>
        <w:spacing w:before="0" w:after="0" w:line="240" w:lineRule="auto"/>
        <w:ind w:left="426" w:right="294" w:hanging="4"/>
        <w:jc w:val="both"/>
        <w:rPr>
          <w:sz w:val="24"/>
        </w:rPr>
      </w:pPr>
      <w:r>
        <w:rPr>
          <w:sz w:val="24"/>
        </w:rPr>
        <w:t>- Estudante</w:t>
      </w:r>
      <w:r>
        <w:rPr>
          <w:spacing w:val="35"/>
          <w:sz w:val="24"/>
        </w:rPr>
        <w:t xml:space="preserve"> </w:t>
      </w:r>
      <w:r>
        <w:rPr>
          <w:sz w:val="24"/>
        </w:rPr>
        <w:t>Graduando/a,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5"/>
          <w:sz w:val="24"/>
        </w:rPr>
        <w:t xml:space="preserve"> </w:t>
      </w:r>
      <w:r>
        <w:rPr>
          <w:sz w:val="24"/>
        </w:rPr>
        <w:t>integralizar</w:t>
      </w:r>
      <w:r>
        <w:rPr>
          <w:spacing w:val="32"/>
          <w:sz w:val="24"/>
        </w:rPr>
        <w:t xml:space="preserve"> </w:t>
      </w:r>
      <w:r>
        <w:rPr>
          <w:sz w:val="24"/>
        </w:rPr>
        <w:t>os componentes curriculares obrigatórios e</w:t>
      </w:r>
      <w:r>
        <w:rPr>
          <w:spacing w:val="35"/>
          <w:sz w:val="24"/>
        </w:rPr>
        <w:t xml:space="preserve"> </w:t>
      </w:r>
      <w:r>
        <w:rPr>
          <w:sz w:val="24"/>
        </w:rPr>
        <w:t>optativos do curso, salvo os estudantes da Residência Universitária, amparados pelo Art 26, da resolução CONSUN/UFPI Nº 83, DE 04 DE AGOSTO DE 2022.</w:t>
      </w:r>
    </w:p>
    <w:p w14:paraId="10A2A878">
      <w:pPr>
        <w:pStyle w:val="5"/>
        <w:spacing w:before="1"/>
        <w:ind w:left="426" w:right="295" w:hanging="4"/>
        <w:jc w:val="both"/>
      </w:pPr>
      <w:r>
        <w:t>§ 1º Não será considerado para efeito de permanência as atividades complementares e atividades curriculares de extensão.</w:t>
      </w:r>
    </w:p>
    <w:p w14:paraId="2E34DEC6">
      <w:pPr>
        <w:pStyle w:val="5"/>
        <w:spacing w:before="239"/>
      </w:pPr>
    </w:p>
    <w:p w14:paraId="0EDB8BE3">
      <w:pPr>
        <w:pStyle w:val="5"/>
        <w:tabs>
          <w:tab w:val="left" w:pos="4292"/>
          <w:tab w:val="left" w:pos="8268"/>
          <w:tab w:val="left" w:pos="8323"/>
        </w:tabs>
        <w:spacing w:before="1"/>
        <w:ind w:left="422" w:right="1869"/>
        <w:jc w:val="both"/>
      </w:pPr>
      <w: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 </w:t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t xml:space="preserve">Matrícula: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Benefício: </w:t>
      </w:r>
      <w:r>
        <w:rPr>
          <w:u w:val="single"/>
        </w:rPr>
        <w:tab/>
      </w:r>
      <w:r>
        <w:t xml:space="preserve">Telefone(s):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40C177">
      <w:pPr>
        <w:pStyle w:val="5"/>
      </w:pPr>
    </w:p>
    <w:p w14:paraId="12107A46">
      <w:pPr>
        <w:pStyle w:val="5"/>
      </w:pPr>
    </w:p>
    <w:p w14:paraId="0D9716B3">
      <w:pPr>
        <w:pStyle w:val="5"/>
      </w:pPr>
    </w:p>
    <w:p w14:paraId="78BA6917">
      <w:pPr>
        <w:pStyle w:val="5"/>
        <w:tabs>
          <w:tab w:val="left" w:pos="5810"/>
          <w:tab w:val="left" w:pos="6585"/>
          <w:tab w:val="left" w:pos="8733"/>
          <w:tab w:val="left" w:pos="9866"/>
        </w:tabs>
        <w:ind w:left="269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24A7ECAE">
      <w:pPr>
        <w:pStyle w:val="5"/>
        <w:spacing w:before="136"/>
        <w:ind w:left="6024"/>
      </w:pPr>
      <w:r>
        <w:t>(Local/Cidade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data)</w:t>
      </w:r>
    </w:p>
    <w:p w14:paraId="179A929F">
      <w:pPr>
        <w:pStyle w:val="5"/>
        <w:rPr>
          <w:sz w:val="20"/>
        </w:rPr>
      </w:pPr>
    </w:p>
    <w:p w14:paraId="65C986E4">
      <w:pPr>
        <w:pStyle w:val="5"/>
        <w:rPr>
          <w:sz w:val="20"/>
        </w:rPr>
      </w:pPr>
    </w:p>
    <w:p w14:paraId="27EC684D">
      <w:pPr>
        <w:pStyle w:val="5"/>
        <w:rPr>
          <w:sz w:val="20"/>
        </w:rPr>
      </w:pPr>
    </w:p>
    <w:p w14:paraId="1B9B7B4E">
      <w:pPr>
        <w:pStyle w:val="5"/>
        <w:rPr>
          <w:sz w:val="20"/>
        </w:rPr>
      </w:pPr>
    </w:p>
    <w:p w14:paraId="06164AB0">
      <w:pPr>
        <w:pStyle w:val="5"/>
        <w:rPr>
          <w:sz w:val="20"/>
        </w:rPr>
      </w:pPr>
    </w:p>
    <w:p w14:paraId="451D5722">
      <w:pPr>
        <w:pStyle w:val="5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186690</wp:posOffset>
                </wp:positionV>
                <wp:extent cx="45720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121.05pt;margin-top:14.7pt;height:0.1pt;width:360pt;mso-position-horizontal-relative:page;mso-wrap-distance-bottom:0pt;mso-wrap-distance-top:0pt;z-index:-251654144;mso-width-relative:page;mso-height-relative:page;" filled="f" stroked="t" coordsize="4572000,1" o:gfxdata="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tUsB1wAAAAkBAAAPAAAAAAAAAAEA&#10;IAAAACIAAABkcnMvZG93bnJldi54bWxQSwECFAAUAAAACACHTuJAQ5yK/BACAAB6BAAADgAAAAAA&#10;AAABACAAAAAmAQAAZHJzL2Uyb0RvYy54bWxQSwUGAAAAAAYABgBZAQAAqAUAAAAA&#10;" path="m0,0l4572000,0e">
                <v:fill on="f" focussize="0,0"/>
                <v:stroke weight="0.487086614173228pt" color="#00000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94D8D16">
      <w:pPr>
        <w:pStyle w:val="5"/>
        <w:ind w:left="578"/>
      </w:pPr>
      <w:r>
        <w:t>Assinatura do/a estudante (por</w:t>
      </w:r>
      <w:r>
        <w:rPr>
          <w:spacing w:val="-1"/>
        </w:rPr>
        <w:t xml:space="preserve"> </w:t>
      </w:r>
      <w:r>
        <w:t>extenso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RG</w:t>
      </w:r>
      <w:r>
        <w:rPr>
          <w:spacing w:val="-7"/>
        </w:rPr>
        <w:t xml:space="preserve"> </w:t>
      </w:r>
      <w:r>
        <w:t>ou</w:t>
      </w:r>
      <w:r>
        <w:rPr>
          <w:spacing w:val="5"/>
        </w:rPr>
        <w:t xml:space="preserve"> </w:t>
      </w:r>
      <w:r>
        <w:rPr>
          <w:color w:val="212121"/>
        </w:rPr>
        <w:t>assinatura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eletrônica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do </w:t>
      </w:r>
      <w:r>
        <w:rPr>
          <w:color w:val="212121"/>
          <w:spacing w:val="-2"/>
        </w:rPr>
        <w:t>Gov.br</w:t>
      </w:r>
      <w:r>
        <w:rPr>
          <w:spacing w:val="-2"/>
        </w:rPr>
        <w:t>)</w:t>
      </w:r>
    </w:p>
    <w:sectPr>
      <w:pgSz w:w="11910" w:h="16840"/>
      <w:pgMar w:top="1060" w:right="850" w:bottom="1080" w:left="850" w:header="0" w:footer="8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16CF7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9980295</wp:posOffset>
              </wp:positionV>
              <wp:extent cx="2413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7C197">
                          <w:pPr>
                            <w:pStyle w:val="5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23.75pt;margin-top:785.85pt;height:15.3pt;width:19pt;mso-position-horizontal-relative:page;mso-position-vertical-relative:page;z-index:-251655168;mso-width-relative:page;mso-height-relative:page;" filled="f" stroked="f" coordsize="21600,21600" o:gfxdata="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Sm2gtsAAAAPAQAADwAAAAAAAAABACAAAAAiAAAAZHJzL2Rvd25yZXYueG1sUEsBAhQAFAAAAAgA&#10;h07iQB/v+PS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07C197">
                    <w:pPr>
                      <w:pStyle w:val="5"/>
                      <w:spacing w:before="10"/>
                      <w:ind w:left="6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upperRoman"/>
      <w:lvlText w:val="%1"/>
      <w:lvlJc w:val="left"/>
      <w:pPr>
        <w:ind w:left="562" w:hanging="140"/>
        <w:jc w:val="left"/>
      </w:pPr>
      <w:rPr>
        <w:rFonts w:hint="default"/>
        <w:spacing w:val="0"/>
        <w:w w:val="10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24" w:hanging="14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89" w:hanging="14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1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9" w:hanging="1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84" w:hanging="1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1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13" w:hanging="1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78" w:hanging="14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6" w:hanging="2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4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24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56" w:hanging="2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5" w:hanging="2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2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71" w:hanging="2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50" w:hanging="24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CA71550"/>
    <w:rsid w:val="66B4595A"/>
    <w:rsid w:val="75475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462" w:right="32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right="397" w:hanging="4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line="255" w:lineRule="exact"/>
      <w:ind w:left="16" w:right="13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2025-10-22T17:25:00Z</dcterms:created>
  <dc:creator>PRAEC-CACOM</dc:creator>
  <cp:lastModifiedBy>CACOM UFPI</cp:lastModifiedBy>
  <dcterms:modified xsi:type="dcterms:W3CDTF">2025-10-22T17:36:49Z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2025-10-22T00:00:00Z</vt:filetime>
  </property>
  <property fmtid="{D5CDD505-2E9C-101B-9397-08002B2CF9AE}" pid="3" name="LastSaved">
    <vt:filetime>2025-10-22T00:00:00Z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1046-12.2.0.23131</vt:lpwstr>
  </property>
  <property fmtid="{D5CDD505-2E9C-101B-9397-08002B2CF9AE}" pid="6" name="ICV">
    <vt:lpwstr>8299E1DF31DB4AB2934BA9E251753334_13</vt:lpwstr>
  </property>
</Properties>
</file>