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865973" w:rsidRDefault="00995D66" w:rsidP="003444A0">
      <w:pPr>
        <w:spacing w:line="240" w:lineRule="auto"/>
        <w:ind w:right="-2"/>
        <w:jc w:val="center"/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ÍNDICE</w:t>
      </w:r>
      <w:r w:rsidR="00CF73C9" w:rsidRPr="00865973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S</w:t>
      </w:r>
      <w:r w:rsidRPr="00865973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 xml:space="preserve"> DA CESTA BÁSICA DA CIDADE DE </w:t>
      </w:r>
      <w:r w:rsidR="00D80614" w:rsidRPr="00865973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LUÍS CORREIA</w:t>
      </w:r>
      <w:r w:rsidRPr="00865973">
        <w:rPr>
          <w:rFonts w:ascii="Segoe UI" w:hAnsi="Segoe UI" w:cs="Segoe UI"/>
          <w:b/>
          <w:bCs/>
          <w:iCs/>
          <w:color w:val="000000" w:themeColor="text1"/>
          <w:sz w:val="20"/>
          <w:szCs w:val="20"/>
        </w:rPr>
        <w:t>-PI</w:t>
      </w:r>
    </w:p>
    <w:p w:rsidR="004F5FF8" w:rsidRPr="00865973" w:rsidRDefault="00B32802" w:rsidP="003444A0">
      <w:pPr>
        <w:spacing w:after="0" w:line="240" w:lineRule="auto"/>
        <w:ind w:left="-426" w:right="-2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A88D" wp14:editId="5396D7AD">
                <wp:simplePos x="0" y="0"/>
                <wp:positionH relativeFrom="column">
                  <wp:posOffset>5223511</wp:posOffset>
                </wp:positionH>
                <wp:positionV relativeFrom="paragraph">
                  <wp:posOffset>4321</wp:posOffset>
                </wp:positionV>
                <wp:extent cx="1114590" cy="270510"/>
                <wp:effectExtent l="0" t="0" r="952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BF" w:rsidRPr="00B00F71" w:rsidRDefault="00C251BF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00F7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A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3pt;margin-top:.35pt;width:87.7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9bgQ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" stroked="f">
                <v:textbox>
                  <w:txbxContent>
                    <w:p w:rsidR="00C251BF" w:rsidRPr="00B00F71" w:rsidRDefault="00C251BF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00F7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Ano 1, nº 4</w:t>
      </w:r>
      <w:r w:rsidR="004F5FF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="00995D6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2020</w:t>
      </w:r>
    </w:p>
    <w:p w:rsidR="00995D66" w:rsidRPr="00865973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E705E1" w:rsidRPr="00865973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CF95D" wp14:editId="245745BF">
                <wp:simplePos x="0" y="0"/>
                <wp:positionH relativeFrom="column">
                  <wp:posOffset>-49530</wp:posOffset>
                </wp:positionH>
                <wp:positionV relativeFrom="paragraph">
                  <wp:posOffset>260985</wp:posOffset>
                </wp:positionV>
                <wp:extent cx="2267585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BF" w:rsidRPr="00AC760C" w:rsidRDefault="00C251BF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AC760C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C251BF" w:rsidRPr="00AC760C" w:rsidRDefault="00C251BF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C251BF" w:rsidRPr="00AC760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C251BF" w:rsidRPr="00AC760C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AC760C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C760C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C251BF" w:rsidRPr="00AC760C" w:rsidRDefault="00C251BF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AC760C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AC760C"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  <w:t>PE, BA, CE, RN, AL, SE, AM, PA, PI, TO, AC, PB, RO, AM, RR e MA</w:t>
                            </w:r>
                          </w:p>
                          <w:p w:rsidR="00C251BF" w:rsidRPr="00AC760C" w:rsidRDefault="00C251BF" w:rsidP="004F5FF8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F95D" id="Text Box 2" o:spid="_x0000_s1027" type="#_x0000_t202" style="position:absolute;left:0;text-align:left;margin-left:-3.9pt;margin-top:20.55pt;width:17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i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" stroked="f">
                <v:textbox>
                  <w:txbxContent>
                    <w:p w:rsidR="00C251BF" w:rsidRPr="00AC760C" w:rsidRDefault="00C251BF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AC760C">
                        <w:rPr>
                          <w:rFonts w:ascii="Segoe UI" w:hAnsi="Segoe UI" w:cs="Segoe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AC760C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C251BF" w:rsidRPr="00AC760C" w:rsidRDefault="00C251BF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C251BF" w:rsidRPr="00AC760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C251BF" w:rsidRPr="00AC760C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AC760C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760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C251BF" w:rsidRPr="00AC760C" w:rsidRDefault="00C251BF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AC760C">
                        <w:rPr>
                          <w:rFonts w:ascii="Segoe UI" w:hAnsi="Segoe UI" w:cs="Segoe UI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AC760C">
                        <w:rPr>
                          <w:rFonts w:ascii="Segoe UI" w:hAnsi="Segoe UI" w:cs="Segoe U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AC760C">
                        <w:rPr>
                          <w:rFonts w:ascii="Segoe UI" w:hAnsi="Segoe UI" w:cs="Segoe UI"/>
                          <w:sz w:val="15"/>
                          <w:szCs w:val="15"/>
                        </w:rPr>
                        <w:t>PE, BA, CE, RN, AL, SE, AM, PA, PI, TO, AC, PB, RO, AM, RR e MA</w:t>
                      </w:r>
                    </w:p>
                    <w:p w:rsidR="00C251BF" w:rsidRPr="00AC760C" w:rsidRDefault="00C251BF" w:rsidP="004F5FF8">
                      <w:pPr>
                        <w:rPr>
                          <w:rFonts w:ascii="Segoe UI" w:hAnsi="Segoe UI" w:cs="Segoe UI"/>
                          <w:color w:val="000000" w:themeColor="text1"/>
                          <w:sz w:val="16"/>
                          <w:szCs w:val="16"/>
                        </w:rPr>
                      </w:pPr>
                      <w:r w:rsidRPr="00AC760C">
                        <w:rPr>
                          <w:rFonts w:ascii="Segoe UI" w:hAnsi="Segoe UI" w:cs="Segoe UI"/>
                          <w:color w:val="000000" w:themeColor="text1"/>
                          <w:sz w:val="16"/>
                          <w:szCs w:val="16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865973">
        <w:rPr>
          <w:rFonts w:ascii="Segoe UI" w:hAnsi="Segoe UI" w:cs="Segoe UI"/>
          <w:b/>
          <w:color w:val="000000" w:themeColor="text1"/>
          <w:sz w:val="20"/>
          <w:szCs w:val="20"/>
        </w:rPr>
        <w:t>Introdução</w:t>
      </w:r>
    </w:p>
    <w:p w:rsidR="004F5FF8" w:rsidRPr="00865973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865973">
        <w:rPr>
          <w:rFonts w:ascii="Segoe UI" w:hAnsi="Segoe UI" w:cs="Segoe UI"/>
          <w:color w:val="000000" w:themeColor="text1"/>
          <w:sz w:val="20"/>
          <w:szCs w:val="20"/>
        </w:rPr>
        <w:t>Delta do Parnaíba, campus Ministro Reis Velloso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, divulga o </w:t>
      </w:r>
      <w:r w:rsidR="00995D66" w:rsidRPr="00865973">
        <w:rPr>
          <w:rFonts w:ascii="Segoe UI" w:hAnsi="Segoe UI" w:cs="Segoe UI"/>
          <w:color w:val="000000" w:themeColor="text1"/>
          <w:sz w:val="20"/>
          <w:szCs w:val="20"/>
        </w:rPr>
        <w:t>Índice da Cesta B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ásica para o Município de </w:t>
      </w:r>
      <w:r w:rsidR="00990DC8" w:rsidRPr="00865973">
        <w:rPr>
          <w:rFonts w:ascii="Segoe UI" w:hAnsi="Segoe UI" w:cs="Segoe UI"/>
          <w:color w:val="000000" w:themeColor="text1"/>
          <w:sz w:val="20"/>
          <w:szCs w:val="20"/>
        </w:rPr>
        <w:t>Luís Correia</w:t>
      </w:r>
      <w:r w:rsidR="00177640" w:rsidRPr="00865973">
        <w:rPr>
          <w:rFonts w:ascii="Segoe UI" w:hAnsi="Segoe UI" w:cs="Segoe UI"/>
          <w:color w:val="000000" w:themeColor="text1"/>
          <w:sz w:val="20"/>
          <w:szCs w:val="20"/>
        </w:rPr>
        <w:t>-PI</w:t>
      </w:r>
      <w:r w:rsidR="0046692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para o mês de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="0046692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2020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, esperando com isto contribuir para o bom planejamento de políticas púb</w:t>
      </w:r>
      <w:r w:rsidR="00C27238" w:rsidRPr="00865973">
        <w:rPr>
          <w:rFonts w:ascii="Segoe UI" w:hAnsi="Segoe UI" w:cs="Segoe UI"/>
          <w:color w:val="000000" w:themeColor="text1"/>
          <w:sz w:val="20"/>
          <w:szCs w:val="20"/>
        </w:rPr>
        <w:t>l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icas e para a organização das finanças privadas.</w:t>
      </w:r>
    </w:p>
    <w:p w:rsidR="007352D8" w:rsidRPr="00865973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Foi </w:t>
      </w:r>
      <w:r w:rsidR="00A96926" w:rsidRPr="00865973">
        <w:rPr>
          <w:rFonts w:ascii="Segoe UI" w:hAnsi="Segoe UI" w:cs="Segoe UI"/>
          <w:color w:val="000000" w:themeColor="text1"/>
          <w:sz w:val="20"/>
          <w:szCs w:val="20"/>
        </w:rPr>
        <w:t>utilizada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865973">
        <w:rPr>
          <w:rFonts w:ascii="Segoe UI" w:hAnsi="Segoe UI" w:cs="Segoe UI"/>
          <w:color w:val="000000" w:themeColor="text1"/>
          <w:sz w:val="20"/>
          <w:szCs w:val="20"/>
        </w:rPr>
        <w:t>16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A96926" w:rsidRPr="00865973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9692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Cesta Básica de Alimentos Nacional </w:t>
      </w:r>
      <w:r w:rsidR="006B5500" w:rsidRPr="00865973">
        <w:rPr>
          <w:rFonts w:ascii="Segoe UI" w:hAnsi="Segoe UI" w:cs="Segoe UI"/>
          <w:color w:val="000000" w:themeColor="text1"/>
          <w:sz w:val="20"/>
          <w:szCs w:val="20"/>
        </w:rPr>
        <w:t>– ver tabela 1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, foi a definida pelo decre</w:t>
      </w:r>
      <w:r w:rsidR="00A9692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to-lei nº 399, de abril de 1938. </w:t>
      </w:r>
      <w:r w:rsidR="00CF73C9" w:rsidRPr="00865973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A9692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Piauí está inserido na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região 2</w:t>
      </w:r>
      <w:r w:rsidR="00CF73C9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7352D8" w:rsidRPr="00865973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Os </w:t>
      </w:r>
      <w:r w:rsidR="006B550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valores apresentados </w:t>
      </w:r>
      <w:r w:rsidR="00A56258" w:rsidRPr="00865973">
        <w:rPr>
          <w:rFonts w:ascii="Segoe UI" w:hAnsi="Segoe UI" w:cs="Segoe UI"/>
          <w:color w:val="000000" w:themeColor="text1"/>
          <w:sz w:val="20"/>
          <w:szCs w:val="20"/>
        </w:rPr>
        <w:t>na tabela 3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e as análises derivadas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FD0FAE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O levantamento foi realizado no período de</w:t>
      </w:r>
      <w:r w:rsidR="00E63A1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9</w:t>
      </w:r>
      <w:r w:rsidR="00E63A1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 2</w:t>
      </w:r>
      <w:r w:rsidR="001A0430" w:rsidRPr="00865973">
        <w:rPr>
          <w:rFonts w:ascii="Segoe UI" w:hAnsi="Segoe UI" w:cs="Segoe UI"/>
          <w:color w:val="000000" w:themeColor="text1"/>
          <w:sz w:val="20"/>
          <w:szCs w:val="20"/>
        </w:rPr>
        <w:t>9</w:t>
      </w:r>
      <w:r w:rsidR="0083122A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="0083122A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FD0FAE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Foram destacados o preço médio, o </w:t>
      </w:r>
      <w:r w:rsidR="002C4D2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preço mínimo, o 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maior e o menor preço coletado e a sua variação percentual</w:t>
      </w:r>
      <w:r w:rsidR="0039444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junho</w:t>
      </w:r>
      <w:r w:rsidR="0039444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e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e os acumulados entre o início dos levantamentos, em abril, a julho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E63A12" w:rsidRPr="00865973" w:rsidRDefault="00E63A12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>Devido as contingências provocadas pela pa</w:t>
      </w:r>
      <w:r w:rsidR="003444A0" w:rsidRPr="00865973">
        <w:rPr>
          <w:rFonts w:ascii="Segoe UI" w:hAnsi="Segoe UI" w:cs="Segoe UI"/>
          <w:color w:val="000000" w:themeColor="text1"/>
          <w:sz w:val="20"/>
          <w:szCs w:val="20"/>
        </w:rPr>
        <w:t>ndemia de Coronavírus/COVID-19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, a amostra de locais pesquisados foi reduzida drasticamente. De qualquer forma, optou-se por calcular e analisar os dados referentes a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/20 para que não</w:t>
      </w:r>
      <w:r w:rsidR="007F04EA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se conf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igurasse um vácuo de continuidade na </w:t>
      </w:r>
      <w:r w:rsidR="00005003" w:rsidRPr="00865973">
        <w:rPr>
          <w:rFonts w:ascii="Segoe UI" w:hAnsi="Segoe UI" w:cs="Segoe UI"/>
          <w:color w:val="000000" w:themeColor="text1"/>
          <w:sz w:val="20"/>
          <w:szCs w:val="20"/>
        </w:rPr>
        <w:t>Pesquisa do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Índice da Cesta Básica </w:t>
      </w:r>
      <w:r w:rsidR="00005003" w:rsidRPr="00865973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 Município de </w:t>
      </w:r>
      <w:r w:rsidR="007A275B" w:rsidRPr="00865973">
        <w:rPr>
          <w:rFonts w:ascii="Segoe UI" w:hAnsi="Segoe UI" w:cs="Segoe UI"/>
          <w:color w:val="000000" w:themeColor="text1"/>
          <w:sz w:val="20"/>
          <w:szCs w:val="20"/>
        </w:rPr>
        <w:t>Luís Correia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. Levantamentos posteriores recuperarão a </w:t>
      </w:r>
      <w:r w:rsidR="007F04EA" w:rsidRPr="00865973">
        <w:rPr>
          <w:rFonts w:ascii="Segoe UI" w:hAnsi="Segoe UI" w:cs="Segoe UI"/>
          <w:color w:val="000000" w:themeColor="text1"/>
          <w:sz w:val="20"/>
          <w:szCs w:val="20"/>
        </w:rPr>
        <w:t>amplitude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prevista no modelo original, inclusive com a </w:t>
      </w:r>
      <w:r w:rsidR="0077755A" w:rsidRPr="00865973">
        <w:rPr>
          <w:rFonts w:ascii="Segoe UI" w:hAnsi="Segoe UI" w:cs="Segoe UI"/>
          <w:color w:val="000000" w:themeColor="text1"/>
          <w:sz w:val="20"/>
          <w:szCs w:val="20"/>
        </w:rPr>
        <w:t>recuperação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da base de </w:t>
      </w:r>
      <w:r w:rsidR="003C1ED4" w:rsidRPr="00865973">
        <w:rPr>
          <w:rFonts w:ascii="Segoe UI" w:hAnsi="Segoe UI" w:cs="Segoe UI"/>
          <w:color w:val="000000" w:themeColor="text1"/>
          <w:sz w:val="20"/>
          <w:szCs w:val="20"/>
        </w:rPr>
        <w:t>locais</w:t>
      </w:r>
      <w:r w:rsidR="007F698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coleta.</w:t>
      </w:r>
    </w:p>
    <w:p w:rsidR="00E705E1" w:rsidRPr="00865973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b/>
          <w:color w:val="000000" w:themeColor="text1"/>
          <w:sz w:val="20"/>
          <w:szCs w:val="20"/>
        </w:rPr>
        <w:t>Resultados</w:t>
      </w:r>
    </w:p>
    <w:p w:rsidR="001A5B02" w:rsidRPr="00865973" w:rsidRDefault="001A5B02" w:rsidP="001A5B02">
      <w:pPr>
        <w:tabs>
          <w:tab w:val="left" w:pos="1701"/>
        </w:tabs>
        <w:spacing w:line="240" w:lineRule="auto"/>
        <w:ind w:firstLine="709"/>
        <w:jc w:val="both"/>
        <w:rPr>
          <w:rFonts w:ascii="Segoe UI Emoji" w:hAnsi="Segoe UI Emoji" w:cs="Segoe UI Historic"/>
          <w:color w:val="000000" w:themeColor="text1"/>
          <w:sz w:val="20"/>
          <w:szCs w:val="20"/>
        </w:rPr>
      </w:pPr>
      <w:r w:rsidRPr="00865973">
        <w:rPr>
          <w:rFonts w:ascii="Segoe UI Emoji" w:hAnsi="Segoe UI Emoji" w:cs="Segoe UI Historic"/>
          <w:color w:val="000000" w:themeColor="text1"/>
          <w:sz w:val="20"/>
          <w:szCs w:val="20"/>
        </w:rPr>
        <w:t xml:space="preserve">O custo médio da Cesta Básica de Alimentos em Luís Correia-PI em julho de 2020 foi </w:t>
      </w:r>
      <w:r w:rsidRPr="00865973">
        <w:rPr>
          <w:rFonts w:ascii="Segoe UI Emoji" w:hAnsi="Segoe UI Emoji" w:cs="Segoe UI Historic"/>
          <w:b/>
          <w:color w:val="000000" w:themeColor="text1"/>
          <w:sz w:val="20"/>
          <w:szCs w:val="20"/>
        </w:rPr>
        <w:t>R$366,11</w:t>
      </w:r>
      <w:r w:rsidRPr="00865973">
        <w:rPr>
          <w:rFonts w:ascii="Segoe UI Emoji" w:hAnsi="Segoe UI Emoji" w:cs="Segoe UI Historic"/>
          <w:color w:val="000000" w:themeColor="text1"/>
          <w:sz w:val="20"/>
          <w:szCs w:val="20"/>
        </w:rPr>
        <w:t>; uma queda absoluta de R$25,20; ou -6,44% em relação a junho e uma queda acumulada de -12,78% de abril</w:t>
      </w:r>
      <w:r w:rsidR="00AB203A" w:rsidRPr="00865973">
        <w:rPr>
          <w:rFonts w:ascii="Segoe UI Emoji" w:hAnsi="Segoe UI Emoji" w:cs="Segoe UI Historic"/>
          <w:color w:val="000000" w:themeColor="text1"/>
          <w:sz w:val="20"/>
          <w:szCs w:val="20"/>
        </w:rPr>
        <w:t>, onde foram iniciados os levantamentos,</w:t>
      </w:r>
      <w:r w:rsidRPr="00865973">
        <w:rPr>
          <w:rFonts w:ascii="Segoe UI Emoji" w:hAnsi="Segoe UI Emoji" w:cs="Segoe UI Historic"/>
          <w:color w:val="000000" w:themeColor="text1"/>
          <w:sz w:val="20"/>
          <w:szCs w:val="20"/>
        </w:rPr>
        <w:t xml:space="preserve"> a julho.</w:t>
      </w:r>
    </w:p>
    <w:p w:rsidR="00E459AB" w:rsidRPr="00865973" w:rsidRDefault="001A5B02" w:rsidP="001A5B02">
      <w:pPr>
        <w:spacing w:line="240" w:lineRule="auto"/>
        <w:ind w:right="-2"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 Emoji" w:hAnsi="Segoe UI Emoji" w:cs="Segoe UI Historic"/>
          <w:color w:val="000000" w:themeColor="text1"/>
          <w:sz w:val="20"/>
          <w:szCs w:val="20"/>
        </w:rPr>
        <w:t>O custo mínimo da Cesta, onde se considera o menor preço coletado de cada item, foi R$308,72; uma queda absoluta de R$42,38; ou -12,07% em relação a junho e uma queda acumulada de -17,96% de abril a julho</w:t>
      </w:r>
      <w:r w:rsidR="006B17DC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AD728B" w:rsidRPr="00865973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>Os gráficos apresentados foram elaborados com base nos dados da pesquisa.</w:t>
      </w:r>
    </w:p>
    <w:p w:rsidR="002C0532" w:rsidRPr="00865973" w:rsidRDefault="003F7FE4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12"/>
          <w:szCs w:val="12"/>
        </w:rPr>
        <w:lastRenderedPageBreak/>
        <w:drawing>
          <wp:anchor distT="0" distB="0" distL="114300" distR="114300" simplePos="0" relativeHeight="251833344" behindDoc="1" locked="0" layoutInCell="1" allowOverlap="1" wp14:anchorId="431B6583" wp14:editId="0D12241E">
            <wp:simplePos x="0" y="0"/>
            <wp:positionH relativeFrom="column">
              <wp:posOffset>1689735</wp:posOffset>
            </wp:positionH>
            <wp:positionV relativeFrom="paragraph">
              <wp:posOffset>96520</wp:posOffset>
            </wp:positionV>
            <wp:extent cx="4599305" cy="2457450"/>
            <wp:effectExtent l="0" t="0" r="10795" b="0"/>
            <wp:wrapTight wrapText="bothSides">
              <wp:wrapPolygon edited="0">
                <wp:start x="0" y="0"/>
                <wp:lineTo x="0" y="21433"/>
                <wp:lineTo x="21561" y="21433"/>
                <wp:lineTo x="21561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pesquisa da Cesta básica do DIEESE referente a </w:t>
      </w:r>
      <w:r w:rsidR="00AC760C" w:rsidRPr="00865973">
        <w:rPr>
          <w:rFonts w:ascii="Segoe UI" w:hAnsi="Segoe UI" w:cs="Segoe UI"/>
          <w:color w:val="000000" w:themeColor="text1"/>
          <w:sz w:val="20"/>
          <w:szCs w:val="20"/>
        </w:rPr>
        <w:t>julho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2020, também em regime de contin</w:t>
      </w:r>
      <w:r w:rsidR="00C663B6" w:rsidRPr="00865973">
        <w:rPr>
          <w:rFonts w:ascii="Segoe UI" w:hAnsi="Segoe UI" w:cs="Segoe UI"/>
          <w:color w:val="000000" w:themeColor="text1"/>
          <w:sz w:val="20"/>
          <w:szCs w:val="20"/>
        </w:rPr>
        <w:t>gência, foi lançada em 06</w:t>
      </w:r>
      <w:r w:rsidR="008673D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agosto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. Segundo os resultados, a Cesta Básica em Luís Correia é mais barata do que 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todas as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dezesse</w:t>
      </w:r>
      <w:r w:rsidR="0047314F" w:rsidRPr="00865973">
        <w:rPr>
          <w:rFonts w:ascii="Segoe UI" w:hAnsi="Segoe UI" w:cs="Segoe UI"/>
          <w:color w:val="000000" w:themeColor="text1"/>
          <w:sz w:val="20"/>
          <w:szCs w:val="20"/>
        </w:rPr>
        <w:t>te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capitais pesquisadas pela entidade. </w:t>
      </w:r>
      <w:proofErr w:type="spellStart"/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Aracaju-SE</w:t>
      </w:r>
      <w:proofErr w:type="spellEnd"/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é a que mais se aproxima, com R$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392,75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. Teresina continua não sendo pesquisada. </w:t>
      </w:r>
      <w:r w:rsidR="00A94D9B" w:rsidRPr="00865973">
        <w:rPr>
          <w:rFonts w:ascii="Segoe UI" w:hAnsi="Segoe UI" w:cs="Segoe UI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Pr="00865973">
        <w:rPr>
          <w:rFonts w:ascii="Segoe UI" w:hAnsi="Segoe UI" w:cs="Segoe UI"/>
          <w:noProof/>
          <w:color w:val="000000" w:themeColor="text1"/>
          <w:sz w:val="10"/>
          <w:szCs w:val="10"/>
        </w:rPr>
        <w:t xml:space="preserve"> </w:t>
      </w:r>
    </w:p>
    <w:p w:rsidR="00D30A73" w:rsidRPr="00865973" w:rsidRDefault="00C251BF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892736" behindDoc="1" locked="0" layoutInCell="1" allowOverlap="1" wp14:anchorId="0C0037FE" wp14:editId="7F70BB60">
            <wp:simplePos x="0" y="0"/>
            <wp:positionH relativeFrom="column">
              <wp:posOffset>1690370</wp:posOffset>
            </wp:positionH>
            <wp:positionV relativeFrom="paragraph">
              <wp:posOffset>11554</wp:posOffset>
            </wp:positionV>
            <wp:extent cx="4600575" cy="2534920"/>
            <wp:effectExtent l="0" t="0" r="9525" b="17780"/>
            <wp:wrapTight wrapText="bothSides">
              <wp:wrapPolygon edited="0">
                <wp:start x="0" y="0"/>
                <wp:lineTo x="0" y="21589"/>
                <wp:lineTo x="21555" y="21589"/>
                <wp:lineTo x="21555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O custo da</w:t>
      </w:r>
      <w:r w:rsidR="002C053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Cesta Básica em 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>Luís Correia</w:t>
      </w:r>
      <w:r w:rsidR="002C053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E47609" w:rsidRPr="00865973">
        <w:rPr>
          <w:rFonts w:ascii="Segoe UI" w:hAnsi="Segoe UI" w:cs="Segoe UI"/>
          <w:color w:val="000000" w:themeColor="text1"/>
          <w:sz w:val="20"/>
          <w:szCs w:val="20"/>
        </w:rPr>
        <w:t>é</w:t>
      </w:r>
      <w:r w:rsidR="00AA002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R$8,40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; ou </w:t>
      </w:r>
      <w:r w:rsidR="00ED093B" w:rsidRPr="00865973">
        <w:rPr>
          <w:rFonts w:ascii="Segoe UI" w:hAnsi="Segoe UI" w:cs="Segoe UI"/>
          <w:color w:val="000000" w:themeColor="text1"/>
          <w:sz w:val="20"/>
          <w:szCs w:val="20"/>
        </w:rPr>
        <w:t>-</w:t>
      </w:r>
      <w:r w:rsidR="00AA002C" w:rsidRPr="00865973">
        <w:rPr>
          <w:rFonts w:ascii="Segoe UI" w:hAnsi="Segoe UI" w:cs="Segoe UI"/>
          <w:color w:val="000000" w:themeColor="text1"/>
          <w:sz w:val="20"/>
          <w:szCs w:val="20"/>
        </w:rPr>
        <w:t>2,24</w:t>
      </w:r>
      <w:r w:rsidR="0000680B" w:rsidRPr="00865973">
        <w:rPr>
          <w:rFonts w:ascii="Segoe UI" w:hAnsi="Segoe UI" w:cs="Segoe UI"/>
          <w:color w:val="000000" w:themeColor="text1"/>
          <w:sz w:val="20"/>
          <w:szCs w:val="20"/>
        </w:rPr>
        <w:t>%</w:t>
      </w:r>
      <w:r w:rsidR="00651853" w:rsidRPr="00865973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0000680B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menor</w:t>
      </w:r>
      <w:r w:rsidR="00E4760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que </w:t>
      </w:r>
      <w:r w:rsidR="00651853" w:rsidRPr="00865973">
        <w:rPr>
          <w:rFonts w:ascii="Segoe UI" w:hAnsi="Segoe UI" w:cs="Segoe UI"/>
          <w:color w:val="000000" w:themeColor="text1"/>
          <w:sz w:val="20"/>
          <w:szCs w:val="20"/>
        </w:rPr>
        <w:t>o verificado</w:t>
      </w:r>
      <w:r w:rsidR="00E379BD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na cidade de </w:t>
      </w:r>
      <w:r w:rsidR="00D80614" w:rsidRPr="00865973">
        <w:rPr>
          <w:rFonts w:ascii="Segoe UI" w:hAnsi="Segoe UI" w:cs="Segoe UI"/>
          <w:color w:val="000000" w:themeColor="text1"/>
          <w:sz w:val="20"/>
          <w:szCs w:val="20"/>
        </w:rPr>
        <w:t>Parnaíba</w:t>
      </w:r>
      <w:r w:rsidR="006B17DC" w:rsidRPr="00865973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E379BD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R$</w:t>
      </w:r>
      <w:r w:rsidR="00AA002C" w:rsidRPr="00865973">
        <w:rPr>
          <w:rFonts w:ascii="Segoe UI" w:hAnsi="Segoe UI" w:cs="Segoe UI"/>
          <w:color w:val="000000" w:themeColor="text1"/>
          <w:sz w:val="20"/>
          <w:szCs w:val="20"/>
        </w:rPr>
        <w:t>374,50</w:t>
      </w:r>
      <w:r w:rsidR="00C6455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7E2DDE" w:rsidRPr="00865973" w:rsidRDefault="00D30A73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>Pela primeira vez, desde o início dos levantamentos, a Cesta Básica de Alimentos em Luís Correia tem um custo inferior à verificada em Parnaíba</w:t>
      </w:r>
    </w:p>
    <w:p w:rsidR="007E2DDE" w:rsidRPr="00865973" w:rsidRDefault="00C64558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>É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R$73,62; ou</w:t>
      </w:r>
      <w:r w:rsidR="00AA002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             </w:t>
      </w:r>
      <w:r w:rsidR="00ED093B" w:rsidRPr="00865973">
        <w:rPr>
          <w:rFonts w:ascii="Segoe UI" w:hAnsi="Segoe UI" w:cs="Segoe UI"/>
          <w:color w:val="000000" w:themeColor="text1"/>
          <w:sz w:val="20"/>
          <w:szCs w:val="20"/>
        </w:rPr>
        <w:t>-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16,74</w:t>
      </w:r>
      <w:r w:rsidR="00651853" w:rsidRPr="00865973">
        <w:rPr>
          <w:rFonts w:ascii="Segoe UI" w:hAnsi="Segoe UI" w:cs="Segoe UI"/>
          <w:color w:val="000000" w:themeColor="text1"/>
          <w:sz w:val="20"/>
          <w:szCs w:val="20"/>
        </w:rPr>
        <w:t>%, menor que o</w:t>
      </w:r>
      <w:r w:rsidR="006B17D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verificada na cidade de Ilha Grande de Santa Isabel no mesmo período</w:t>
      </w:r>
      <w:r w:rsidR="001A5B02" w:rsidRPr="00865973">
        <w:rPr>
          <w:rFonts w:ascii="Segoe UI" w:hAnsi="Segoe UI" w:cs="Segoe UI"/>
          <w:color w:val="000000" w:themeColor="text1"/>
          <w:sz w:val="20"/>
          <w:szCs w:val="20"/>
        </w:rPr>
        <w:t>, R$439,73</w:t>
      </w:r>
      <w:r w:rsidR="007E2DDE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E459AB" w:rsidRPr="00865973" w:rsidRDefault="00C64558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color w:val="000000" w:themeColor="text1"/>
          <w:sz w:val="20"/>
          <w:szCs w:val="20"/>
        </w:rPr>
        <w:t>É também</w:t>
      </w:r>
      <w:r w:rsidR="0065185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R$77,81; ou -17,53% menor que o verificado</w:t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na cidade de Cajueiro da Praia no mesmo período.</w:t>
      </w:r>
      <w:r w:rsidR="007E2DDE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E2DDE" w:rsidRPr="00865973">
        <w:rPr>
          <w:rFonts w:ascii="Segoe UI Emoji" w:hAnsi="Segoe UI Emoji" w:cs="Segoe UI"/>
          <w:color w:val="000000" w:themeColor="text1"/>
          <w:sz w:val="20"/>
          <w:szCs w:val="20"/>
        </w:rPr>
        <w:t>A coleta de preços foi realizada na cidade pela primeira vez em julho de 2020.</w:t>
      </w:r>
    </w:p>
    <w:p w:rsidR="00D95368" w:rsidRPr="00865973" w:rsidRDefault="003F7FE4" w:rsidP="00EB05BF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37440" behindDoc="1" locked="0" layoutInCell="1" allowOverlap="1" wp14:anchorId="22D1433E" wp14:editId="510D749E">
            <wp:simplePos x="0" y="0"/>
            <wp:positionH relativeFrom="column">
              <wp:posOffset>4062095</wp:posOffset>
            </wp:positionH>
            <wp:positionV relativeFrom="paragraph">
              <wp:posOffset>226274</wp:posOffset>
            </wp:positionV>
            <wp:extent cx="222885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A C</w:t>
      </w:r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arne bovina apresentou em julho um custo médio mensal de R$110,96; uma queda de -5,08% em relação a junho, além de uma decréscimo absoluto de R$5,94; se considerados os 4,5kg consumidos em média por família mensalmente, </w:t>
      </w:r>
      <w:bookmarkStart w:id="0" w:name="_GoBack"/>
      <w:bookmarkEnd w:id="0"/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>previstos na Tabela 1. O custo do produto em relação ao custo médio da Cesta variou 1,45% em relação a junho, teve uma queda acumulada de -2,32% de abril a julho de 2020 e representa 30,31% do custo total da cesta de alimentos, o maior dentre todos os itens considerados. Se considerado o menor preço praticado entre os estabeleci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mentos pesquisados, o custo da C</w:t>
      </w:r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>arne bovina em julho foi de R$89,96; um decréscimo de R$18,45 ou -17,02% em relação a junho e uma queda acumulada de -9,09% de abril a julho. A diferença entre os custos médio e mínimo aumentou R$12,51; ou 147,22%; passando de R$8,50 em junho para R$21,01 em julho. O custo em relação ao salário mínimo sofreu um (acréscimo/decréscimo) de -0,57 ponto percentual (</w:t>
      </w:r>
      <w:proofErr w:type="spellStart"/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>p.p</w:t>
      </w:r>
      <w:proofErr w:type="spellEnd"/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>.), ou -5,08%, em relação a junho, passando de 11,19 para 10,62%, uma queda acumulada de -2,32% de abril a julho de 2020. Se considerado o salário mínimo líquido (já descontados o INSS e IR, se for o caso), o decréscimo foi de -0,62p.p., ou -5,08%, passando de 12,16 para 11,54%, uma queda acumulada de -2,32% de abril a julho de 2020. O preço médio foi R$24,66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>; R$1,32 menor que o constatado em junho, R$25,98; correspondendo a uma queda de -5,08% e a um aumento acumulado de 27,99% de abril a julho de 2020. A diferença entre o maior e o menor preço coletado é um importante indicati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vo de concorrência. No caso da C</w:t>
      </w:r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arne bovina, em junho foi de 16,19%, e passou a 40,02% em julho, indicando aumento na concorrência do 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produto, potencialmente benéfico</w:t>
      </w:r>
      <w:r w:rsidR="0014295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ao consumidor</w:t>
      </w:r>
      <w:r w:rsidR="004B18C9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26356A" w:rsidRPr="00865973" w:rsidRDefault="00141B6A" w:rsidP="002A7A03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39488" behindDoc="1" locked="0" layoutInCell="1" allowOverlap="1" wp14:anchorId="0C3FBC1A" wp14:editId="041FD7BD">
            <wp:simplePos x="0" y="0"/>
            <wp:positionH relativeFrom="column">
              <wp:posOffset>4061361</wp:posOffset>
            </wp:positionH>
            <wp:positionV relativeFrom="paragraph">
              <wp:posOffset>65430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O L</w:t>
      </w:r>
      <w:r w:rsidR="002A7A0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eite apresentou em julho um custo médio mensal de R$26,49; um acréscimo de R$2,72; ou 11,44% em relação a junho e um aumento acumulado de 2,69% de abril a julho de 2020. O custo do produto em relação ao custo total da Cesta variou 19,11% em relação a junho e representa 7,74% do custo total da cesta de alimentos, com um aumento acumulado de 40,67% de abril a julho; se considerados os seis litros consumidos em média por família mensalmente, previstos na Tabela 1. Se considerado o menor preço praticado, o custo do 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L</w:t>
      </w:r>
      <w:r w:rsidR="002A7A03" w:rsidRPr="00865973">
        <w:rPr>
          <w:rFonts w:ascii="Segoe UI" w:hAnsi="Segoe UI" w:cs="Segoe UI"/>
          <w:color w:val="000000" w:themeColor="text1"/>
          <w:sz w:val="20"/>
          <w:szCs w:val="20"/>
        </w:rPr>
        <w:t>eite em julho foi de R$22,74; um pequeno acréscimo de R$0,60 ou 2,71% em relação a junho e um aumento acumulado de 26,75% de abril a julho. A diferença entre os custos médio e mínimo aumentou R$2,12; ou 130,06%; passando de R$1,63 em junho para R$3,75 em julho. O custo em relação ao salário mínimo sofreu um acréscimo de 0,26p.p., ou 11,44%, em relação a junho, passando de 2,27 para 2,53%, um aumento acumulado de 22,69% de abril a julho. Se considerado o salário mínimo líquido, o acréscimo foi de 0,28p.p., ou 11,44%, passando de 2,47 para 2,76%, um aumento acumulado de 22,69% de abril a julho. O preço médio foi R$4,42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litro</w:t>
      </w:r>
      <w:r w:rsidR="002A7A03" w:rsidRPr="00865973">
        <w:rPr>
          <w:rFonts w:ascii="Segoe UI" w:hAnsi="Segoe UI" w:cs="Segoe UI"/>
          <w:color w:val="000000" w:themeColor="text1"/>
          <w:sz w:val="20"/>
          <w:szCs w:val="20"/>
        </w:rPr>
        <w:t>; R$0,45 maior que o constatado em junho, R$3,96; correspondendo a um acréscimo de 11,44% e a um aumento acumulado de 22,69% de abril a julho. A diferença entre o maior e o me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nor preço coletado, no caso do L</w:t>
      </w:r>
      <w:r w:rsidR="002A7A0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eite, que em junho foi de 11,11%, passou a 31,66% em julho, indicando aumento na concorrência do 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produto, potencialmente benéfico</w:t>
      </w:r>
      <w:r w:rsidR="002A7A0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ao consumidor</w:t>
      </w:r>
      <w:r w:rsidR="000B4E0B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AD6C88" w:rsidRPr="00865973" w:rsidRDefault="00141B6A" w:rsidP="00863A3A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41536" behindDoc="1" locked="0" layoutInCell="1" allowOverlap="1" wp14:anchorId="54A41A2B" wp14:editId="368CB96A">
            <wp:simplePos x="0" y="0"/>
            <wp:positionH relativeFrom="column">
              <wp:posOffset>4061361</wp:posOffset>
            </wp:positionH>
            <wp:positionV relativeFrom="paragraph">
              <wp:posOffset>59492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O Feijão apresentou em julho um custo médio mensal de R$30,56; um acréscimo de R$5,12; ou 20,14% em relação a junho e uma queda acumulada de -9,10% de abril a julho de 2020. O custo do produto em relação ao custo total da Cesta variou 28,41% em relação a junho e representa 8,35% do custo total da cesta de alimentos, com um aumento acumulado de 4,22% de abril a julho; se considerados os 4,5kg consumidos em média por família mensalmente, previstos na Tabela 1. Se considerado o menor preço praticado, o custo do Feijão em julho foi de R$26,96; um acréscimo de R$7,47 ou 38,34% em relação a junho e uma queda acumulada de -4,78% de abril a julho. A diferença entre os custos médio e mínimo diminuiu R$2,35; ou -39,47%; passando de R$5,95 em junho para R$3,60 em julho. O custo em relação ao salário mínimo sofreu um acréscimo de 0,49p.p., ou 20,14%, em relação a junho, passando de 2,43 para 2,92%, uma queda acumulada de -9,10% de abril a julho. Se considerado o salário mínimo líquido, o acréscimo foi de 0,53p.p., ou 20,14%, passando de 2,65 para 3,18%, um aumento acumulado de -11,58% de abril a julho. O preço médio foi R$6,79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; R$1,14 maior que o constatado em junho, R$5,65; correspondendo a um acréscimo de 20,14% e a uma queda acumulada de -8,86% de abril a julho. A diferença entre o maior e o menor preço coletado, no caso do Feijão, que em junho foi de 51,27%, passou a 25,04% em julho, indicando diminuição na concorrência do produto, potencialmente prejudicial ao consumidor</w:t>
      </w:r>
      <w:r w:rsidR="00D7304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437A75" w:rsidRPr="00865973" w:rsidRDefault="00141B6A" w:rsidP="00863A3A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3584" behindDoc="1" locked="0" layoutInCell="1" allowOverlap="1" wp14:anchorId="4FB1F086" wp14:editId="7865166C">
            <wp:simplePos x="0" y="0"/>
            <wp:positionH relativeFrom="column">
              <wp:posOffset>4061361</wp:posOffset>
            </wp:positionH>
            <wp:positionV relativeFrom="paragraph">
              <wp:posOffset>76670</wp:posOffset>
            </wp:positionV>
            <wp:extent cx="2228215" cy="1400810"/>
            <wp:effectExtent l="0" t="0" r="635" b="8890"/>
            <wp:wrapTight wrapText="bothSides">
              <wp:wrapPolygon edited="0">
                <wp:start x="0" y="0"/>
                <wp:lineTo x="0" y="21443"/>
                <wp:lineTo x="21421" y="21443"/>
                <wp:lineTo x="21421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O Arroz apresentou em julho um custo médio mensal de R$13,22; um (acréscimo/decréscimo) de R$0,87; ou 7,04% em relação a junho e um aumento acumulado de 7,30% de abril a julho de 2020. O custo do produto em relação ao custo total da Cesta variou 14,41% em relação a junho e representa 3,61% do custo total da cesta de alimentos, com um aumento acumulado de 23,03% de abril a julho; se considerados os 3,6kg consumidos em média por família mensalmente, previstos na Tabela 1. Se considerado o menor preço praticado, o custo do Arroz em julho foi de R$12,20; um acréscimo de R$1,40 ou 13,00% em relação a junho e um aumento acumulado de 6,27% de abril a julho. A diferença entre os custos médio e mínimo aumentou R$1,40; ou 13,00%; passando de R$10,80 em junho para R$12,20 em julho. O custo em relação ao salário mínimo sofreu um decréscimo de 0,08p.p., ou 7,04%, em relação a junho, passando de 1,18 para 1,27%, um aumento acumulado de 7,30% de abril a julho. Se considerado o salário mínimo líquido, o acréscimo foi de 0,09p.p., ou 7,04%, passando de 1,29 para 1,38%, um aumento acumulado de 7,30% de abril a julho. O preço médio foi R$3,67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863A3A" w:rsidRPr="00865973">
        <w:rPr>
          <w:rFonts w:ascii="Segoe UI" w:hAnsi="Segoe UI" w:cs="Segoe UI"/>
          <w:color w:val="000000" w:themeColor="text1"/>
          <w:sz w:val="20"/>
          <w:szCs w:val="20"/>
        </w:rPr>
        <w:t>; R$0,24 maior que o constatado em junho, R$3,43; correspondendo a um acréscimo de 7,04% e a um aumento acumulado de 7,04% de abril a julho. A diferença entre o maior e o menor preço coletado, no caso do Arroz, que em junho foi de 29,67%, passou a 17,70% em julho, indicando diminuição na concorrência do produto, potencialmente prejudicial ao consumidor</w:t>
      </w:r>
      <w:r w:rsidR="00437A75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6D3894" w:rsidRPr="00865973" w:rsidRDefault="008B499E" w:rsidP="00DD55F3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5632" behindDoc="1" locked="0" layoutInCell="1" allowOverlap="1" wp14:anchorId="591A33F4" wp14:editId="5D480842">
            <wp:simplePos x="0" y="0"/>
            <wp:positionH relativeFrom="column">
              <wp:posOffset>4061460</wp:posOffset>
            </wp:positionH>
            <wp:positionV relativeFrom="paragraph">
              <wp:posOffset>71120</wp:posOffset>
            </wp:positionV>
            <wp:extent cx="2228215" cy="1400175"/>
            <wp:effectExtent l="0" t="0" r="635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5F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Farinha Branca apresentou em julho um custo médio mensal de R$15,40; um acréscimo de R$1,86; ou 13,74% em relação a junho e um (aumento/queda) acumulado de 18,74% de abril a julho de 2020. O custo do produto em relação ao custo total da Cesta variou 21,57% em relação a junho e representa 4,21% do custo total da cesta de alimentos, com um aumento acumulado de 36,14% de abril a julho; se considerados os três quilos consumidos em média por família mensalmente, previstos na Tabela 1. Se considerado o menor preço praticado, o custo da Farinha Branca em julho foi de R$9,57; um </w:t>
      </w:r>
      <w:r w:rsidR="00DD55F3" w:rsidRPr="00865973">
        <w:rPr>
          <w:rFonts w:ascii="Segoe UI" w:hAnsi="Segoe UI" w:cs="Segoe UI"/>
          <w:color w:val="000000" w:themeColor="text1"/>
          <w:sz w:val="20"/>
          <w:szCs w:val="20"/>
        </w:rPr>
        <w:lastRenderedPageBreak/>
        <w:t>decréscimo de R$2,10 ou -17,99% em relação a junho e um aumento acumulado de 3,23% de abril a julho. A diferença entre os custos médio e mínimo aumentou R$3,96; ou 211,76%; passando de R$1,87 em junho para R$5,83 em julho. O custo em relação ao salário mínimo sofreu um acréscimo de 0,18p.p., ou 13,74%, em relação a junho, passando de 1,30 para 1,47%, um aumento acumulado de 18,74% de abril a julho. Se considerado o salário mínimo líquido, o acréscimo foi de 0,19p.p., ou 13,74%, passando de 1,41 para 1,60%, um aumento acumulado de 18,74% de abril a julho. O preço médio foi R$5,13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DD55F3" w:rsidRPr="00865973">
        <w:rPr>
          <w:rFonts w:ascii="Segoe UI" w:hAnsi="Segoe UI" w:cs="Segoe UI"/>
          <w:color w:val="000000" w:themeColor="text1"/>
          <w:sz w:val="20"/>
          <w:szCs w:val="20"/>
        </w:rPr>
        <w:t>; R$0,62 maior que o constatado em junho, R$4,51; correspondendo a um acréscimo de 13,74% e a um aumento acumulado de 18,74% de abril a julho. A diferença entre o maior e o menor preço coletado, no caso da Farinha Branca, que em junho foi de 31,11%, passou a 84,64% em julho, indicando aumento na concorrência do produto, potencialmente benéfic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DD55F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ao consumidor</w:t>
      </w:r>
      <w:r w:rsidR="006D3894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6D3894" w:rsidRPr="00865973" w:rsidRDefault="008B499E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7680" behindDoc="1" locked="0" layoutInCell="1" allowOverlap="1" wp14:anchorId="2F71A60B" wp14:editId="35FBB436">
            <wp:simplePos x="0" y="0"/>
            <wp:positionH relativeFrom="column">
              <wp:posOffset>4060825</wp:posOffset>
            </wp:positionH>
            <wp:positionV relativeFrom="paragraph">
              <wp:posOffset>88611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5D" w:rsidRPr="00865973">
        <w:rPr>
          <w:rFonts w:ascii="Segoe UI" w:hAnsi="Segoe UI" w:cs="Segoe UI"/>
          <w:color w:val="000000" w:themeColor="text1"/>
          <w:sz w:val="20"/>
          <w:szCs w:val="20"/>
        </w:rPr>
        <w:t>O Tomate apresentou em julho um custo médio mensal de R$34,68; um decréscimo de R$21,48; ou -38,25% em relação a junho e uma queda acumulada de -57,12% de abril a julho de 2020. O custo do produto em relação ao custo total da Cesta variou -34,00% em relação a junho e representa 9,47% do custo total da cesta de alimentos, com uma queda acumulada de -50,84% de abril a julho; se considerados os doze quilos consumidos em média por família mensalmente, previstos na Tabela 1. Se considerado o menor preço praticado, o custo do Tomate em julho foi de R$23,88; um decréscimo de R$30,84 ou -56,36% em relação a junho e uma queda acumulada de -69,34% de abril a julho. A diferença entre os custos médio e mínimo diminuiu R$9,36; ou significativos 650,00%; passando de R$1,44 em junho para R$10,80 em julho. O custo em relação ao salário mínimo sofreu um decréscimo de -2,06p.p., ou -38,25%, em relação a junho, passando de 5,37 para 3,32%, uma queda acumulada de 57,12% de abril a julho. Se considerado o salário mínimo líquido, o decréscimo foi de -2,23p.p., ou -38,25%, passando de 5,84 para 3,61%, uma queda acumulada de -57,12% de abril a julho. O preço médio foi R$2,89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5C405D" w:rsidRPr="00865973">
        <w:rPr>
          <w:rFonts w:ascii="Segoe UI" w:hAnsi="Segoe UI" w:cs="Segoe UI"/>
          <w:color w:val="000000" w:themeColor="text1"/>
          <w:sz w:val="20"/>
          <w:szCs w:val="20"/>
        </w:rPr>
        <w:t>; R$1,79 menor que o constatado em junho, R$4,68; correspondendo a um decréscimo de -38,25% e a uma queda acumulada de -57,12% de abril a julho. A diferença entre o maior e o menor preço coletado, no caso do Tomate, que em junho foi de 5,26%, passou a 90,45% em julho, indicando um altamente significativo aumento na concorrência do produto, potencialmente benéfic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5C405D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ao consumidor</w:t>
      </w:r>
      <w:r w:rsidR="006D3894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C36CDB" w:rsidRPr="00865973" w:rsidRDefault="00F407C6" w:rsidP="004342C0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9728" behindDoc="1" locked="0" layoutInCell="1" allowOverlap="1" wp14:anchorId="143D48A5" wp14:editId="0E18B14B">
            <wp:simplePos x="0" y="0"/>
            <wp:positionH relativeFrom="column">
              <wp:posOffset>4061361</wp:posOffset>
            </wp:positionH>
            <wp:positionV relativeFrom="paragraph">
              <wp:posOffset>70732</wp:posOffset>
            </wp:positionV>
            <wp:extent cx="2228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5" y="21453"/>
                <wp:lineTo x="21415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C0" w:rsidRPr="00865973">
        <w:rPr>
          <w:rFonts w:ascii="Segoe UI" w:hAnsi="Segoe UI" w:cs="Segoe UI"/>
          <w:color w:val="000000" w:themeColor="text1"/>
          <w:sz w:val="20"/>
          <w:szCs w:val="20"/>
        </w:rPr>
        <w:t>O Pão Francês apresentou em julho um custo médio mensal de R$67,47; uma estabilidade em relação a junho e no acumulado de 0,00% de abril a julho de 2020. O custo do produto em relação ao custo total da Cesta variou 6,88% em relação a junho e representa 18,43% do custo total da cesta de alimentos, com um aumento acumulado de 14,65% de abril a julho; se considerados os seis quilos consumidos em média por família mensalmente, previstos na Tabela 1. Se considerado o menor preço praticado, o custo do Pão Francês em julho foi de R$62,94; uma estabilidade em relação a junho e no acumulado de 0.00% de abril a julho de 2020. A diferença entre os custos médio e mínimo se manteve estável, mantendo-se em R$4,53 em julho. O custo em relação ao salário mínimo manteve-se em 6,46%; uma estabilidade em relação a junho e no acumulado de 0.00% de abril a julho de 2020. Se considerado o salário mínimo líquido, a situação é semelhante, mantendo-se em 7,02%; uma estabilidade em relação a junho e no acumulado de 0.00% de abril a julho de 2020. O preço médio foi R$1,25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4342C0" w:rsidRPr="00865973">
        <w:rPr>
          <w:rFonts w:ascii="Segoe UI" w:hAnsi="Segoe UI" w:cs="Segoe UI"/>
          <w:color w:val="000000" w:themeColor="text1"/>
          <w:sz w:val="20"/>
          <w:szCs w:val="20"/>
        </w:rPr>
        <w:t>; uma estabilidade em relação a junho e no acumulado de abril a julho de 2020. A diferença entre o maior e o menor preço coletado, no caso do Pão Francês, que em junho foi de 114,39%, manteve-se estável em julho, indicando estabilidade na concorrência do produto, potencialmente inócua ao consumidor</w:t>
      </w:r>
      <w:r w:rsidR="00F06950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B66AC5" w:rsidRPr="00865973" w:rsidRDefault="00F407C6" w:rsidP="00EA38E5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1776" behindDoc="1" locked="0" layoutInCell="1" allowOverlap="1" wp14:anchorId="64564B6F" wp14:editId="5D98BC36">
            <wp:simplePos x="0" y="0"/>
            <wp:positionH relativeFrom="column">
              <wp:posOffset>4061774</wp:posOffset>
            </wp:positionH>
            <wp:positionV relativeFrom="paragraph">
              <wp:posOffset>59492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8E5" w:rsidRPr="00865973">
        <w:rPr>
          <w:rFonts w:ascii="Segoe UI" w:hAnsi="Segoe UI" w:cs="Segoe UI"/>
          <w:color w:val="000000" w:themeColor="text1"/>
          <w:sz w:val="20"/>
          <w:szCs w:val="20"/>
        </w:rPr>
        <w:t>O Café em Pó apresentou em julho um custo médio mensal de R$8,70; um decréscimo de R$1,20; ou -12,13% em relação a junho e uma queda acumulada de -5,39% de abril a julho de 2020. O custo do produto em relação ao custo total da Cesta variou -6,08% em relação a junho e representa 2,38% do custo total da cesta de alimentos, com um aumento acumulado de 8,47% de abril a julho; se considerados os trezentos gramas consumidos em média por família mensalmente, previstos na Tabela 1. Se considerado o menor preço praticado, o custo do Café em Pó em julho foi de R$3,83; um acréscimo de R$0,11 ou 2,90% em relação a junho e uma queda acumulada de -50,77% de abril a julho. A diferença entre os custos médio e mínimo diminuiu R$1,31; ou -21,18%; passando de R$6,18 em junho para R$4,87 em julho. O custo em relação ao salário mínimo sofreu um decréscimo de -0,11p.p., ou -12,13%, em relação a junho, passando de 0,95 para 0,83%, uma queda acumulada de -5,39% de abril a julho. Se considerado o salário mínimo líquido, o decréscimo foi de -0,12p.p., ou -12,13%, passando de 1,03 para 0,90%, uma queda acumulada de -5,39% de abril a julho. O preço médio foi R$7,25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0,5kg</w:t>
      </w:r>
      <w:r w:rsidR="00EA38E5" w:rsidRPr="00865973">
        <w:rPr>
          <w:rFonts w:ascii="Segoe UI" w:hAnsi="Segoe UI" w:cs="Segoe UI"/>
          <w:color w:val="000000" w:themeColor="text1"/>
          <w:sz w:val="20"/>
          <w:szCs w:val="20"/>
        </w:rPr>
        <w:t>; R$1,00 menor que o constatado em junho, R$8,25; correspondendo a um decréscimo de -12,13% e a uma queda acumulada de -5,39% de abril a julho. A diferença entre o maior e o menor preço coletado, no caso do Café em Pó, que em junho foi de 79,03%, passou a 134,80% em julho, indicando um aumento substancial na concorrência do produto, potencialmente benéfico ao consumidor</w:t>
      </w:r>
      <w:r w:rsidR="00630ED5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AD728B" w:rsidRPr="00865973" w:rsidRDefault="00F407C6" w:rsidP="00486E7A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3824" behindDoc="1" locked="0" layoutInCell="1" allowOverlap="1" wp14:anchorId="47794A1E" wp14:editId="131D4D53">
            <wp:simplePos x="0" y="0"/>
            <wp:positionH relativeFrom="column">
              <wp:posOffset>4055011</wp:posOffset>
            </wp:positionH>
            <wp:positionV relativeFrom="paragraph">
              <wp:posOffset>77305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A" w:rsidRPr="00865973">
        <w:rPr>
          <w:rFonts w:ascii="Segoe UI" w:hAnsi="Segoe UI" w:cs="Segoe UI"/>
          <w:color w:val="000000" w:themeColor="text1"/>
          <w:sz w:val="20"/>
          <w:szCs w:val="20"/>
        </w:rPr>
        <w:t>A Banana apresentou em julho um custo médio mensal de R$17,46; um decréscimo de R6,80; ou -28,01% em relação a junho e uma queda acumulada de -29,20% de abril a julho de 2020. O custo do produto em relação ao custo total da Cesta variou -23,06% em relação a junho e representa 4,77% do custo total da cesta de alimentos, com uma queda acumulada de -18,82% de abril a julho; se consideradas as noventa unidades consumidas em média por família mensalmente, previstos na Tabela 1. Se considerado o menor preço praticado, o custo da Banana em julho foi de R$17,01; um decréscimo de R$3,60 ou -17,47% em relação a junho e uma queda acumulada de -24,10% de abril a julho. A diferença entre os custos médio e mínimo diminuiu R$3,20; ou -87,65%; passando de R$3,65 em junho para R$0,45 em julho. O custo em relação ao salário mínimo sofreu um decréscimo de -0,65p.p., ou -28,01%, em relação a junho, passando de 2,32 para 1,67%, uma queda acumulada de -29,20% de abril a julho. Se considerado o salário mínimo líquido, o decréscimo foi de -0,71p.p., ou -28,01%, passando de 2,52 para 1,82%, uma queda acumulada de -29,20% de abril a julho. O preço médio foi R$1,94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486E7A" w:rsidRPr="00865973">
        <w:rPr>
          <w:rFonts w:ascii="Segoe UI" w:hAnsi="Segoe UI" w:cs="Segoe UI"/>
          <w:color w:val="000000" w:themeColor="text1"/>
          <w:sz w:val="20"/>
          <w:szCs w:val="20"/>
        </w:rPr>
        <w:t>; R$0,76 menor que o constatado em junho, R$2,70; correspondendo a um decréscimo de -28,01% e a uma queda acumulada de -29,20% de abril a julho. A diferença entre o maior e o menor preço coletado, no caso da Banana, que em junho foi de 35,37%, passou a 5,29% em julho, indicando diminuição na concorrência do produto, potencialmente prejudicial ao consumidor</w:t>
      </w:r>
      <w:r w:rsidR="00022B73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077292" w:rsidRPr="00865973" w:rsidRDefault="00F407C6" w:rsidP="003444A0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5872" behindDoc="1" locked="0" layoutInCell="1" allowOverlap="1" wp14:anchorId="662C1642" wp14:editId="445EC927">
            <wp:simplePos x="0" y="0"/>
            <wp:positionH relativeFrom="column">
              <wp:posOffset>4061361</wp:posOffset>
            </wp:positionH>
            <wp:positionV relativeFrom="paragraph">
              <wp:posOffset>82607</wp:posOffset>
            </wp:positionV>
            <wp:extent cx="2228215" cy="1388110"/>
            <wp:effectExtent l="0" t="0" r="635" b="254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C7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 Açúcar Cristal apresentou em julho um custo médio mensal de R$7,32; um decréscimo de R$0,12; ou -4,61% em relação a junho e uma queda acumulada de -8,61% de abril a julho de 2020. O custo do produto em relação ao custo total da Cesta variou 5,16% em relação a junho e representa 2,00% do custo total da cesta de alimentos, com um aumento acumulado de 4,78% de abril a julho; se considerados os três quilos consumidos em média por família mensalmente, previstos na Tabela 1. Se considerado o menor preço praticado, o custo do Açúcar Cristal em julho foi de R$7,17; um acréscimo de R$0,69 ou 10,65% em </w:t>
      </w:r>
      <w:r w:rsidR="00EB43C7" w:rsidRPr="00865973">
        <w:rPr>
          <w:rFonts w:ascii="Segoe UI" w:hAnsi="Segoe UI" w:cs="Segoe UI"/>
          <w:color w:val="000000" w:themeColor="text1"/>
          <w:sz w:val="20"/>
          <w:szCs w:val="20"/>
        </w:rPr>
        <w:lastRenderedPageBreak/>
        <w:t>relação a junho e uma queda acumulada de -2,45% de abril a julho. A diferença entre os custos médio e mínimo diminuiu R$0,81; ou -84,37%; passando de R$0,96 em junho para R$0,15 em julho. O custo em relação ao salário mínimo sofreu um pequeno decréscimo de -0,01p.p., ou -1,61%, em relação a junho, passando de 0,71 para 0,70%, uma queda acumulada de -8,61% de abril a julho. Se considerado o salário mínimo líquido, o decréscimo foi semelhante, de -0,01p.p., ou -1,61%, passando de 0,77 para 0,76%, um (aumento/queda) acumulado de #% de abril a julho. O preço médio foi R$2,44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quilo</w:t>
      </w:r>
      <w:r w:rsidR="00EB43C7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; R$0,04 menor que o constatado em junho, R$2,48; correspondendo a um decréscimo de -1,61% e a uma queda acumulada de -8,61% de abril a julho. A diferença entre o maior e o menor preço coletado, no caso do Açúcar Cristal, que em junho foi de 29,63%, passou a 4,18% em julho, indicando diminuição na concorrência do produto, potencialmente 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prejudicial</w:t>
      </w:r>
      <w:r w:rsidR="00EB43C7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ao consumidor</w:t>
      </w:r>
      <w:r w:rsidR="00077292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015318" w:rsidRPr="00865973" w:rsidRDefault="00F407C6" w:rsidP="009A7CAE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7920" behindDoc="1" locked="0" layoutInCell="1" allowOverlap="1" wp14:anchorId="0357BB95" wp14:editId="57C3F182">
            <wp:simplePos x="0" y="0"/>
            <wp:positionH relativeFrom="column">
              <wp:posOffset>4060825</wp:posOffset>
            </wp:positionH>
            <wp:positionV relativeFrom="paragraph">
              <wp:posOffset>59055</wp:posOffset>
            </wp:positionV>
            <wp:extent cx="22231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470" y="21343"/>
                <wp:lineTo x="21470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O Óleo de Soja apresentou em julho um custo médio mensal de R$4,09; um acréscimo de R$0,38; ou 10,16% em relação a junho e uma queda acumulada de -2,47% de abril a julho de 2020. O custo do produto em relação ao custo total da Cesta variou 17,75% em relação a junho e representa 1,12% do custo total da cesta de alimentos, com um aumento acumulado de 11,83% de abril a julho; se considerados os 750g consumidos em média por família mensalmente, previstos na Tabela 1. Se considerado o menor preço praticado, o custo do Óleo de Soja em julho foi de R$3,99; um acréscimo de R$0,33 ou 8,98% em relação a junho e um aumento acumulado de 2,27% de abril a julho. A diferença entre os custos médio e mínimo aumentou R$0,05; ou 89,19%; passando de R$0,05 em junho para R$0,10 em julho (a aparente inconsistência se deve ao arredondamento). O custo em relação ao salário mínimo sofreu um acréscimo de 0,04p.p., ou 10,16%, em relação a junho, passando de 0,36 para 0,39%, uma queda acumulada de -2,47% de abril a julho. Se considerado o salário mínimo líquido, o acréscimo foi de 0,43p.p., ou 0,04%, passando de 0,39 para 0,43%, uma queda acumulada de -2,47% de abril a julho. O preço médio foi R$4,61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por unidade de 900ml</w:t>
      </w:r>
      <w:r w:rsidR="009A7CAE" w:rsidRPr="00865973">
        <w:rPr>
          <w:rFonts w:ascii="Segoe UI" w:hAnsi="Segoe UI" w:cs="Segoe UI"/>
          <w:color w:val="000000" w:themeColor="text1"/>
          <w:sz w:val="20"/>
          <w:szCs w:val="20"/>
        </w:rPr>
        <w:t>; R$0,43 maior que o constatado em junho, R$4,18; correspondendo a um acréscimo de 10,16% e a uma queda acumulada de -2,47% de abril a julho. A diferença entre o maior e o menor preço coletado, no caso do Óleo de Soja, que em junho foi de 5,10%, passou a 11,14% em julho, indicando aumento na concorrência do produto, potencialmente benéfico ao consumidor</w:t>
      </w:r>
      <w:r w:rsidR="0001531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015318" w:rsidRPr="00865973" w:rsidRDefault="00F407C6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1314F2C7" wp14:editId="25B27B03">
            <wp:simplePos x="0" y="0"/>
            <wp:positionH relativeFrom="column">
              <wp:posOffset>4061361</wp:posOffset>
            </wp:positionH>
            <wp:positionV relativeFrom="paragraph">
              <wp:posOffset>95118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Manteiga apresentou em julho um custo médio mensal de R$29,76; um decréscimo de R$0,62; ou -2,03% em relação a junho e uma queda acumulada de -4,84% de abril a julho de 2020. O custo do produto em relação ao custo total da Cesta variou 4,71% em relação a junho e representa 8,13% do custo total da cesta de alimentos, com um aumento acumulado de 9,10% de abril a julho; se considerados os 750g consumidos em média por família mensalmente, previstos na Tabela 1. Se considerado o menor preço praticado, o custo da Manteiga em julho foi de R$28,49; um acréscimo de R$2,01 ou 7,59% em relação a junho e um (aumento/queda) acumulado de 1,28% de abril a julho. A diferença entre os custos médio e mínimo diminuiu R$2,63; ou -67,33%; passando de R$3,90 em junho para R$1,28 em julho. O custo em relação ao salário mínimo sofreu um decréscimo de -0,06p.p., ou -2,03%, em relação a junho, passando de 2,91 para 2,85%, uma queda acumulada de -4,84% de abril a julho. Se considerado o salário mínimo líquido, o decréscimo foi de 3,10p.p., ou -0,06%, passando de 3,16 para 3,10%, uma queda acumulada de -4,84% de abril a julho. O preço médio foi R$19,84 por unidade de 500g; R$0,41 menor que o constatado em junho, R$20,25; correspondendo a um decréscimo de -2,03% e a uma queda acumulada de -4,84% de abril a julho. A diferença entre o maior e o menor preço coletado, </w:t>
      </w:r>
      <w:r w:rsidR="00F04AB9" w:rsidRPr="00865973">
        <w:rPr>
          <w:rFonts w:ascii="Segoe UI" w:hAnsi="Segoe UI" w:cs="Segoe UI"/>
          <w:color w:val="000000" w:themeColor="text1"/>
          <w:sz w:val="20"/>
          <w:szCs w:val="20"/>
        </w:rPr>
        <w:lastRenderedPageBreak/>
        <w:t>no caso da Manteiga, que em junho foi de 26,12%, passou a 7,37% em julho, indicando diminuição na concorrência do produto, potencialmente prejudicial) ao consumidor</w:t>
      </w:r>
      <w:r w:rsidR="0001531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4D2BA1" w:rsidRPr="00865973" w:rsidRDefault="00F407C6" w:rsidP="00556B4C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4B25D6D7" wp14:editId="05AFCB27">
            <wp:simplePos x="0" y="0"/>
            <wp:positionH relativeFrom="column">
              <wp:posOffset>3004721</wp:posOffset>
            </wp:positionH>
            <wp:positionV relativeFrom="paragraph">
              <wp:posOffset>64795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865973">
        <w:rPr>
          <w:rFonts w:ascii="Segoe UI" w:hAnsi="Segoe UI" w:cs="Segoe UI"/>
          <w:color w:val="000000" w:themeColor="text1"/>
          <w:sz w:val="20"/>
          <w:szCs w:val="20"/>
        </w:rPr>
        <w:t>A quantidade de horas de trabalho mensal necessária para a compra da Cesta Básica de Alimentos em Luís Correia, considerando um trabalhador que recebe um salário mínimo e cumpre uma jornada mensal de 220 horas, que em junho foi de 82,38 horas, passou em julho para #77,08 horas, representando um decréscimo de 5,31 horas ou -6,44% e uma queda acumulada de -12,78% de abril a julho de 2020, implicando em um pequeno aumento na produtividade do trabalho</w:t>
      </w:r>
      <w:r w:rsidR="004D2BA1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4D2BA1" w:rsidRPr="00865973" w:rsidRDefault="00556B4C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4064" behindDoc="1" locked="0" layoutInCell="1" allowOverlap="1" wp14:anchorId="441150DD" wp14:editId="675802E1">
            <wp:simplePos x="0" y="0"/>
            <wp:positionH relativeFrom="column">
              <wp:posOffset>2998734</wp:posOffset>
            </wp:positionH>
            <wp:positionV relativeFrom="paragraph">
              <wp:posOffset>64267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973">
        <w:rPr>
          <w:rFonts w:ascii="Segoe UI" w:hAnsi="Segoe UI" w:cs="Segoe UI"/>
          <w:color w:val="000000" w:themeColor="text1"/>
          <w:sz w:val="20"/>
          <w:szCs w:val="20"/>
        </w:rPr>
        <w:t>A porcentagem do salário mínimo necessário para a compra da Cesta Básica de Alimentos passou de 37,45% em junho para 35,03% em julho, uma variação de -2,41p.p. ou -6,44% e uma queda acumulada de -12,78%, implicando em ganho significativo do seu poder de compra.</w:t>
      </w:r>
    </w:p>
    <w:p w:rsidR="003444A0" w:rsidRPr="00865973" w:rsidRDefault="00F407C6" w:rsidP="005B6F0E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6112" behindDoc="1" locked="0" layoutInCell="1" allowOverlap="1" wp14:anchorId="36734E5A" wp14:editId="009199A8">
            <wp:simplePos x="0" y="0"/>
            <wp:positionH relativeFrom="column">
              <wp:posOffset>2998784</wp:posOffset>
            </wp:positionH>
            <wp:positionV relativeFrom="paragraph">
              <wp:posOffset>47617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porcentagem do salário mínimo líquido necessário para a compra da Cesta Básica de Alimentos passou de 40,70% em junho para 38,08% </w:t>
      </w:r>
      <w:proofErr w:type="gramStart"/>
      <w:r w:rsidR="00556B4C" w:rsidRPr="00865973">
        <w:rPr>
          <w:rFonts w:ascii="Segoe UI" w:hAnsi="Segoe UI" w:cs="Segoe UI"/>
          <w:color w:val="000000" w:themeColor="text1"/>
          <w:sz w:val="20"/>
          <w:szCs w:val="20"/>
        </w:rPr>
        <w:t>em</w:t>
      </w:r>
      <w:proofErr w:type="gramEnd"/>
      <w:r w:rsidR="00556B4C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julho, uma variação de -2,62p.p. ou -6,44% e uma queda acumulada de -12,78%, implicando em ganho significativo</w:t>
      </w:r>
      <w:r w:rsidR="00B94FA2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22697" w:rsidRPr="00865973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556B4C" w:rsidRPr="00865973">
        <w:rPr>
          <w:rFonts w:ascii="Segoe UI" w:hAnsi="Segoe UI" w:cs="Segoe UI"/>
          <w:color w:val="000000" w:themeColor="text1"/>
          <w:sz w:val="20"/>
          <w:szCs w:val="20"/>
        </w:rPr>
        <w:t>o seu poder de compra</w:t>
      </w:r>
      <w:r w:rsidR="00B94FA2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275C28" w:rsidRPr="00865973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07607" wp14:editId="2E7CECFF">
                <wp:simplePos x="0" y="0"/>
                <wp:positionH relativeFrom="column">
                  <wp:posOffset>-31750</wp:posOffset>
                </wp:positionH>
                <wp:positionV relativeFrom="paragraph">
                  <wp:posOffset>634365</wp:posOffset>
                </wp:positionV>
                <wp:extent cx="1864360" cy="2493645"/>
                <wp:effectExtent l="0" t="0" r="2540" b="1905"/>
                <wp:wrapTight wrapText="bothSides">
                  <wp:wrapPolygon edited="0">
                    <wp:start x="0" y="0"/>
                    <wp:lineTo x="0" y="21451"/>
                    <wp:lineTo x="21409" y="21451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BF" w:rsidRPr="00F407C6" w:rsidRDefault="00C251BF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C251BF" w:rsidRPr="00F407C6" w:rsidRDefault="00C251BF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C251BF" w:rsidRPr="00F407C6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C251BF" w:rsidRPr="00F407C6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251BF" w:rsidRPr="00F407C6" w:rsidRDefault="00C251B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F407C6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C251BF" w:rsidRPr="00F407C6" w:rsidRDefault="00C251BF" w:rsidP="00444EA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color w:val="000000" w:themeColor="text1"/>
                                <w:sz w:val="14"/>
                                <w:szCs w:val="14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7607" id="_x0000_s1028" type="#_x0000_t202" style="position:absolute;left:0;text-align:left;margin-left:-2.5pt;margin-top:49.95pt;width:146.8pt;height:19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" stroked="f">
                <v:textbox>
                  <w:txbxContent>
                    <w:p w:rsidR="00C251BF" w:rsidRPr="00F407C6" w:rsidRDefault="00C251BF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F407C6">
                        <w:rPr>
                          <w:rFonts w:ascii="Segoe UI" w:hAnsi="Segoe UI" w:cs="Segoe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F407C6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C251BF" w:rsidRPr="00F407C6" w:rsidRDefault="00C251BF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C251BF" w:rsidRPr="00F407C6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C251BF" w:rsidRPr="00F407C6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C251BF" w:rsidRPr="00F407C6" w:rsidRDefault="00C251B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F407C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C251BF" w:rsidRPr="00F407C6" w:rsidRDefault="00C251BF" w:rsidP="00444EA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F407C6">
                        <w:rPr>
                          <w:rFonts w:ascii="Segoe UI" w:hAnsi="Segoe UI" w:cs="Segoe UI"/>
                          <w:color w:val="000000" w:themeColor="text1"/>
                          <w:sz w:val="14"/>
                          <w:szCs w:val="14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t>A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Pesquisa do Índice da Cesta Básica para </w:t>
      </w:r>
      <w:r w:rsidR="00E7073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 Município de </w:t>
      </w:r>
      <w:r w:rsidR="00B74525" w:rsidRPr="00865973">
        <w:rPr>
          <w:rFonts w:ascii="Segoe UI" w:hAnsi="Segoe UI" w:cs="Segoe UI"/>
          <w:color w:val="000000" w:themeColor="text1"/>
          <w:sz w:val="20"/>
          <w:szCs w:val="20"/>
        </w:rPr>
        <w:t>Luís Correia</w:t>
      </w:r>
      <w:r w:rsidR="00E7073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inclui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itens de alimentação extra cesta. </w:t>
      </w:r>
      <w:r w:rsidR="00E70736" w:rsidRPr="00865973">
        <w:rPr>
          <w:rFonts w:ascii="Segoe UI" w:hAnsi="Segoe UI" w:cs="Segoe UI"/>
          <w:color w:val="000000" w:themeColor="text1"/>
          <w:sz w:val="20"/>
          <w:szCs w:val="20"/>
        </w:rPr>
        <w:t>São considerados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C19F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os seguintes 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>bens</w:t>
      </w:r>
      <w:r w:rsidR="001C19F8" w:rsidRPr="00865973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C19F8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que são </w:t>
      </w:r>
      <w:r w:rsidR="00275C28" w:rsidRPr="00865973">
        <w:rPr>
          <w:rFonts w:ascii="Segoe UI" w:hAnsi="Segoe UI" w:cs="Segoe UI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865973">
        <w:rPr>
          <w:rFonts w:ascii="Segoe UI" w:hAnsi="Segoe UI" w:cs="Segoe UI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865973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o</w:t>
      </w:r>
      <w:r w:rsidR="00BB3D14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8, a farinha ou fubá de milho e a margarina vegetal.</w:t>
      </w:r>
      <w:r w:rsidR="004153F5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C3BF3" w:rsidRPr="00865973">
        <w:rPr>
          <w:rFonts w:ascii="Segoe UI" w:hAnsi="Segoe UI" w:cs="Segoe UI"/>
          <w:color w:val="000000" w:themeColor="text1"/>
          <w:sz w:val="20"/>
          <w:szCs w:val="20"/>
        </w:rPr>
        <w:t>F</w:t>
      </w:r>
      <w:r w:rsidR="00E7073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oram incluídos </w:t>
      </w:r>
      <w:r w:rsidR="005C3BF3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também </w:t>
      </w:r>
      <w:r w:rsidR="00E70736" w:rsidRPr="00865973">
        <w:rPr>
          <w:rFonts w:ascii="Segoe UI" w:hAnsi="Segoe UI" w:cs="Segoe UI"/>
          <w:color w:val="000000" w:themeColor="text1"/>
          <w:sz w:val="20"/>
          <w:szCs w:val="20"/>
        </w:rPr>
        <w:t>os combustíveis: gasolina, álcool/etanol e óleo diesel comuns e o botijão de gás de cozinha (GLP) de treze quilos.</w:t>
      </w:r>
      <w:r w:rsidR="00B74525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865973" w:rsidRDefault="00F63EE3" w:rsidP="005B6F0E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8160" behindDoc="1" locked="0" layoutInCell="1" allowOverlap="1" wp14:anchorId="099CBACC" wp14:editId="5CB6D483">
            <wp:simplePos x="0" y="0"/>
            <wp:positionH relativeFrom="column">
              <wp:posOffset>4055745</wp:posOffset>
            </wp:positionH>
            <wp:positionV relativeFrom="paragraph">
              <wp:posOffset>65561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697" w:rsidRPr="00865973">
        <w:rPr>
          <w:rFonts w:ascii="Segoe UI" w:hAnsi="Segoe UI" w:cs="Segoe UI"/>
          <w:color w:val="000000" w:themeColor="text1"/>
          <w:sz w:val="20"/>
          <w:szCs w:val="20"/>
        </w:rPr>
        <w:t>O Ovo de Galinha apresentou um preço médio em julho de R$6,25 por dúzia; R$0,73 menor que o constatado em junho, R$6,98; correspondendo a um decréscimo de -10,46% e uma queda acumulada de -13,93% de abril a julho de 2020. O menor preço coletado foi R$4,80 e a diferença entre o maior e o menor preço coletado, que em junho foi de 5,48%, passou a 49,79% em julho, indicando ganho significativo de concorrência do produto, potencialmente benéfico ao consumidor</w:t>
      </w:r>
      <w:r w:rsidR="007352D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F5780B" w:rsidRPr="00865973" w:rsidRDefault="00F63EE3" w:rsidP="005B6F0E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0208" behindDoc="1" locked="0" layoutInCell="1" allowOverlap="1" wp14:anchorId="6D038C77" wp14:editId="3C309A21">
            <wp:simplePos x="0" y="0"/>
            <wp:positionH relativeFrom="column">
              <wp:posOffset>4056084</wp:posOffset>
            </wp:positionH>
            <wp:positionV relativeFrom="paragraph">
              <wp:posOffset>71557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0E" w:rsidRPr="00865973">
        <w:rPr>
          <w:rFonts w:ascii="Segoe UI" w:hAnsi="Segoe UI" w:cs="Segoe UI"/>
          <w:color w:val="000000" w:themeColor="text1"/>
          <w:sz w:val="20"/>
          <w:szCs w:val="20"/>
        </w:rPr>
        <w:t>O Frango inteiro, fresco ou congelado, apresentou um preço médio em julho de R$9,49 por quilo; R$2,37 maior que o constatado em junho, R$7,12; correspondendo a um acréscimo de 33,26% e um aumento acumulado de 9,52% de abril a julho de 2020. O menor preço coletado foi R$9,49 e a diferença entre o maior e o menor preço coletado, que em junho foi de 67,86%, passou a nula em julho, indicando perda significativa de concorrência do produto, potencialmente prejudicial ao consumidor</w:t>
      </w:r>
      <w:r w:rsidR="00A63D5E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7F0282" w:rsidRPr="00865973" w:rsidRDefault="00F63EE3" w:rsidP="005B6F0E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2256" behindDoc="1" locked="0" layoutInCell="1" allowOverlap="1" wp14:anchorId="2F95C938" wp14:editId="20552C08">
            <wp:simplePos x="0" y="0"/>
            <wp:positionH relativeFrom="column">
              <wp:posOffset>4055110</wp:posOffset>
            </wp:positionH>
            <wp:positionV relativeFrom="paragraph">
              <wp:posOffset>58576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0E" w:rsidRPr="00865973">
        <w:rPr>
          <w:rFonts w:ascii="Segoe UI" w:hAnsi="Segoe UI" w:cs="Segoe UI"/>
          <w:color w:val="000000" w:themeColor="text1"/>
          <w:sz w:val="20"/>
          <w:szCs w:val="20"/>
        </w:rPr>
        <w:t>A Batata Inglesa apresentou um preço médio em julho de R$3,64 por quilo; R$2,62 menor que o constatado em junho, R$6,26; correspondendo a um decréscimo de -41,85% e uma queda acumulada de -39,23% de abril a julho de 2020. O menor preço coletado foi R$3,59 e a diferença entre o maior e o menor preço coletado, que em junho foi de 11,13%, passou a 2,79% em julho, indicando perda significativa de concorrência do produto, potencialmente prejudicial ao consumidor</w:t>
      </w:r>
      <w:r w:rsidR="00713FD2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AD45D7" w:rsidRPr="00865973" w:rsidRDefault="00F63EE3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4304" behindDoc="1" locked="0" layoutInCell="1" allowOverlap="1" wp14:anchorId="7E86FBB4" wp14:editId="1B732F90">
            <wp:simplePos x="0" y="0"/>
            <wp:positionH relativeFrom="column">
              <wp:posOffset>4060825</wp:posOffset>
            </wp:positionH>
            <wp:positionV relativeFrom="paragraph">
              <wp:posOffset>46990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853" w:rsidRPr="00865973">
        <w:rPr>
          <w:rFonts w:ascii="Segoe UI" w:hAnsi="Segoe UI" w:cs="Segoe UI"/>
          <w:color w:val="000000" w:themeColor="text1"/>
          <w:sz w:val="20"/>
          <w:szCs w:val="20"/>
        </w:rPr>
        <w:t>A Laranja Pera apresentou um preço médio em julho de R$1,64 por quilo; R$1,61 menor que o constatado em junho, R$3,25; correspondendo a um decréscimo de -49,46% e uma queda acumulada de -31,38% de abril a julho de 2020. O menor preço coletado foi R$0,99 e a diferença entre o maior e o menor preço coletado, que em junho foi de 9,35%, passou a 131,31% em julho, indicando ganho altamente significativo de concorrência do produto, potencialmente benéfico ao consumidor</w:t>
      </w:r>
      <w:r w:rsidR="00AD45D7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BD5AAF" w:rsidRPr="00865973" w:rsidRDefault="00F63EE3" w:rsidP="003E2C50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2CF474DD" wp14:editId="39341C0D">
            <wp:simplePos x="0" y="0"/>
            <wp:positionH relativeFrom="column">
              <wp:posOffset>4054253</wp:posOffset>
            </wp:positionH>
            <wp:positionV relativeFrom="paragraph">
              <wp:posOffset>40796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O Macarrão tipo espaguete n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o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8 apresentou um preço médio em julho de R$2,71 por pacote de 500g; R$0,26 maior que o constatado em junho, R$2,45; correspondendo a um acréscimo de 10,70% e um aumento acumulado de 1,88% de abril a julho de 2020. O menor preço coletado foi R$2,39 e a diferença entre o maior e o menor preço coletado, que em junho foi de 16,37%, passou a 25,10% em julho, indicando ganho significativo de concorrência do produto, potencialmente benéfico ao consumidor</w:t>
      </w:r>
      <w:r w:rsidR="00AD45D7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A02216" w:rsidRPr="00865973" w:rsidRDefault="00AD1DC3" w:rsidP="003E2C50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8400" behindDoc="1" locked="0" layoutInCell="1" allowOverlap="1" wp14:anchorId="1F24E96E" wp14:editId="661BD81B">
            <wp:simplePos x="0" y="0"/>
            <wp:positionH relativeFrom="column">
              <wp:posOffset>4061361</wp:posOffset>
            </wp:positionH>
            <wp:positionV relativeFrom="paragraph">
              <wp:posOffset>59492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Farinha, ou fubá de milho, apresentou um preço médio em julho de R$1,44 por pacote de 500g; R$0,43 menor que o constatado em junho, R$1,87; correspondendo a um decréscimo de -22,86% e um aumento acumulado de 7,46% de abril a julho de 2020. O menor preço coletado foi R$1,09 e a diferença entre o maior e o menor preço coletado, que em junho foi de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40,00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%, passou a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45,87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% em julho, indicando perda de concorrência do produto, potencialmente prejudicial ao consumidor</w:t>
      </w:r>
      <w:r w:rsidR="007A4141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7A4141" w:rsidRPr="00865973" w:rsidRDefault="00D2108D" w:rsidP="003E2C50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80448" behindDoc="1" locked="0" layoutInCell="1" allowOverlap="1" wp14:anchorId="553E7805" wp14:editId="588F4D74">
            <wp:simplePos x="0" y="0"/>
            <wp:positionH relativeFrom="column">
              <wp:posOffset>4060825</wp:posOffset>
            </wp:positionH>
            <wp:positionV relativeFrom="paragraph">
              <wp:posOffset>64770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A Margarina Vegetal apresentou um preço médio em julho de R$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2,39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por unidade de 250g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; R$0,09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menor q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ue o constatado em junho, R$2,48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; correspo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ndendo a um decréscimo de -3,05% e um aumento acumulado de 2,14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% de abril a julho de 2020. O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menor preço coletado foi R$1,5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9 e a diferença entre o maior e o menor preço col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etado, que em junho foi de 9,75%, passou a 100,00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% em julho, indicando ganho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altamente </w:t>
      </w:r>
      <w:r w:rsidR="003E2C50" w:rsidRPr="00865973">
        <w:rPr>
          <w:rFonts w:ascii="Segoe UI" w:hAnsi="Segoe UI" w:cs="Segoe UI"/>
          <w:color w:val="000000" w:themeColor="text1"/>
          <w:sz w:val="20"/>
          <w:szCs w:val="20"/>
        </w:rPr>
        <w:t>significativo de concorrência do produto, potencialmente benéfico ao consumidor</w:t>
      </w:r>
      <w:r w:rsidR="007A4141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486372" w:rsidRPr="00865973" w:rsidRDefault="00D2108D" w:rsidP="00B80EEF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2496" behindDoc="1" locked="0" layoutInCell="1" allowOverlap="1" wp14:anchorId="0C9B3BBA" wp14:editId="3A4F0737">
            <wp:simplePos x="0" y="0"/>
            <wp:positionH relativeFrom="column">
              <wp:posOffset>4061361</wp:posOffset>
            </wp:positionH>
            <wp:positionV relativeFrom="paragraph">
              <wp:posOffset>58857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>A Gasolina comum apresentou um preço médio em julho de R$4,436 por litro; R$0,20 maior que o constatado em junho, R$4,240; correspondendo a um acréscimo de 4,64% e um aumento acumulado de 11,56% de abril a julho de 2020. O menor preço coletado foi R$4,349 e a diferença entre o maior e o menor preço coletado, que em junho foi de 3,15%, passou a 3,24% em julho, indicando ganho significativo de concorrência do produto, potencialmente benéfico ao consumidor</w:t>
      </w:r>
      <w:r w:rsidR="00486372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C13B30" w:rsidRPr="00865973" w:rsidRDefault="00C13B30" w:rsidP="00B80EEF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BD0597" w:rsidRPr="00865973" w:rsidRDefault="00566B30" w:rsidP="00095D96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4544" behindDoc="1" locked="0" layoutInCell="1" allowOverlap="1" wp14:anchorId="04D4AF1D" wp14:editId="6E4E8EC0">
            <wp:simplePos x="0" y="0"/>
            <wp:positionH relativeFrom="column">
              <wp:posOffset>4060347</wp:posOffset>
            </wp:positionH>
            <wp:positionV relativeFrom="paragraph">
              <wp:posOffset>59715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O Álcool/Etanol comum apresentou um preço médio em julho de R$3,61 por litro; mesmo valor constatado em junho, correspondendo a uma estabilidade neste período e um aumento acumulado de 3,610% de abril a julho de 2020. O menor preço coletado foi R$3,61 e a diferença entre o maior e o menor preço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coletado foi nula em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junho e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julho, 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visto o produto ser encontrado em somente um ponto de venda,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indicando 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>estabilidade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concorrên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cia do produto, potencialmente inócua </w:t>
      </w:r>
      <w:r w:rsidR="00095D96" w:rsidRPr="00865973">
        <w:rPr>
          <w:rFonts w:ascii="Segoe UI" w:hAnsi="Segoe UI" w:cs="Segoe UI"/>
          <w:color w:val="000000" w:themeColor="text1"/>
          <w:sz w:val="20"/>
          <w:szCs w:val="20"/>
        </w:rPr>
        <w:t>ao consumidor</w:t>
      </w:r>
      <w:r w:rsidR="00BD0597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5C26E1" w:rsidRPr="00865973" w:rsidRDefault="00566B30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6592" behindDoc="1" locked="0" layoutInCell="1" allowOverlap="1" wp14:anchorId="56C743D3" wp14:editId="3581DB08">
            <wp:simplePos x="0" y="0"/>
            <wp:positionH relativeFrom="column">
              <wp:posOffset>4061361</wp:posOffset>
            </wp:positionH>
            <wp:positionV relativeFrom="paragraph">
              <wp:posOffset>71368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A relação entre os preços da médios da gasolina e do álcool/etanol 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>é de 0,81; ou 81</w:t>
      </w:r>
      <w:r w:rsidR="003A0BD6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%, implicando ser mais vantajoso para o consumidor abastecer seu veículo com gasolina, segundo os padrões estabelecidos pelo </w:t>
      </w:r>
      <w:r w:rsidR="003A0BD6" w:rsidRPr="00865973">
        <w:rPr>
          <w:rStyle w:val="st1"/>
          <w:rFonts w:ascii="Segoe UI" w:hAnsi="Segoe UI" w:cs="Segoe UI"/>
          <w:color w:val="000000" w:themeColor="text1"/>
          <w:sz w:val="20"/>
          <w:szCs w:val="20"/>
        </w:rPr>
        <w:t xml:space="preserve">Instituto Nacional de Metrologia, Qualidade e Tecnologia </w:t>
      </w:r>
      <w:r w:rsidR="003A0BD6" w:rsidRPr="00865973">
        <w:rPr>
          <w:rFonts w:ascii="Segoe UI" w:hAnsi="Segoe UI" w:cs="Segoe UI"/>
          <w:color w:val="000000" w:themeColor="text1"/>
          <w:sz w:val="20"/>
          <w:szCs w:val="20"/>
        </w:rPr>
        <w:t>– Inmetro (até 70%) e considerando que este aceite os dois combustíveis</w:t>
      </w:r>
      <w:r w:rsidR="00872218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566B30" w:rsidRPr="00865973" w:rsidRDefault="00566B30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E6E06" w:rsidRPr="00865973" w:rsidRDefault="00566B30" w:rsidP="00B80EEF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8640" behindDoc="1" locked="0" layoutInCell="1" allowOverlap="1" wp14:anchorId="51BC9287" wp14:editId="4A4E2FF7">
            <wp:simplePos x="0" y="0"/>
            <wp:positionH relativeFrom="column">
              <wp:posOffset>4060825</wp:posOffset>
            </wp:positionH>
            <wp:positionV relativeFrom="paragraph">
              <wp:posOffset>106969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O Óleo Diesel comum apresentou um preço médio em julho de R$3,57 por litro; R$0,15 maior que o constatado em junho, R$3,42; correspondendo a um acréscimo de 4,43% e um aumento acumulado de 6,33% de abril a julho de 2020. O menor preço coletado foi R$3,35 e a diferença entre o maior e o menor preço coletado, que em junho foi de 14,05%, passou a 9,29% em julho, indicando perda significativa de concorrência do produto, potencialmente prejudicial ao consumidor</w:t>
      </w:r>
      <w:r w:rsidR="000E6E06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0E6E06" w:rsidRPr="00865973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664952" w:rsidRPr="00865973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801225" w:rsidRPr="00865973" w:rsidRDefault="00566B30" w:rsidP="00B80EEF">
      <w:pPr>
        <w:spacing w:line="240" w:lineRule="auto"/>
        <w:ind w:firstLine="709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90688" behindDoc="1" locked="0" layoutInCell="1" allowOverlap="1" wp14:anchorId="3492F84A" wp14:editId="054BF565">
            <wp:simplePos x="0" y="0"/>
            <wp:positionH relativeFrom="column">
              <wp:posOffset>4061361</wp:posOffset>
            </wp:positionH>
            <wp:positionV relativeFrom="paragraph">
              <wp:posOffset>59492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O Gás de Cozinha apresentou um preço médio em julho de R$87,50 por botijão de treze quilos; R$4,17 maior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que o constatado em junho, R$83,33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; correspondendo a um 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>acréscimo de 5,00% e um aumento acumulado de 9,38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>% de abril a julho de 2020. O menor preço coletado foi R$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>85,00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e a diferença entre o maior e o menor preço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coletado, que em junho foi de 10,00%, passou a 5,00% em julho, indicando perda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significativ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>a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 de concorrên</w:t>
      </w:r>
      <w:r w:rsidR="00C13B30" w:rsidRPr="00865973">
        <w:rPr>
          <w:rFonts w:ascii="Segoe UI" w:hAnsi="Segoe UI" w:cs="Segoe UI"/>
          <w:color w:val="000000" w:themeColor="text1"/>
          <w:sz w:val="20"/>
          <w:szCs w:val="20"/>
        </w:rPr>
        <w:t xml:space="preserve">cia do produto, potencialmente </w:t>
      </w:r>
      <w:r w:rsidR="00B80EEF" w:rsidRPr="00865973">
        <w:rPr>
          <w:rFonts w:ascii="Segoe UI" w:hAnsi="Segoe UI" w:cs="Segoe UI"/>
          <w:color w:val="000000" w:themeColor="text1"/>
          <w:sz w:val="20"/>
          <w:szCs w:val="20"/>
        </w:rPr>
        <w:t>prejudicial ao consumidor</w:t>
      </w:r>
      <w:r w:rsidR="00801225" w:rsidRPr="00865973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804E7" w:rsidRPr="00865973" w:rsidRDefault="001804E7" w:rsidP="003444A0">
      <w:pPr>
        <w:tabs>
          <w:tab w:val="left" w:pos="1701"/>
        </w:tabs>
        <w:spacing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C27238" w:rsidRPr="00865973" w:rsidRDefault="00F80149" w:rsidP="00A41487">
      <w:pPr>
        <w:tabs>
          <w:tab w:val="left" w:pos="1701"/>
        </w:tabs>
        <w:spacing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865973">
        <w:rPr>
          <w:rFonts w:ascii="Segoe UI" w:hAnsi="Segoe UI" w:cs="Segoe UI"/>
          <w:b/>
          <w:color w:val="000000" w:themeColor="text1"/>
          <w:sz w:val="20"/>
          <w:szCs w:val="20"/>
        </w:rPr>
        <w:t>Tabela</w:t>
      </w:r>
      <w:r w:rsidR="0061791E" w:rsidRPr="00865973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</w:t>
      </w:r>
      <w:r w:rsidR="00A20E97" w:rsidRPr="00865973">
        <w:rPr>
          <w:rFonts w:ascii="Segoe UI" w:hAnsi="Segoe UI" w:cs="Segoe UI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865973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(R$)</w:t>
      </w:r>
    </w:p>
    <w:tbl>
      <w:tblPr>
        <w:tblStyle w:val="Tabelacomgrade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984"/>
        <w:gridCol w:w="986"/>
        <w:gridCol w:w="996"/>
        <w:gridCol w:w="996"/>
      </w:tblGrid>
      <w:tr w:rsidR="00B03E76" w:rsidRPr="00865973" w:rsidTr="002C1EEC">
        <w:trPr>
          <w:jc w:val="center"/>
        </w:trPr>
        <w:tc>
          <w:tcPr>
            <w:tcW w:w="5247" w:type="dxa"/>
          </w:tcPr>
          <w:p w:rsidR="00B03E76" w:rsidRPr="00865973" w:rsidRDefault="00B03E76" w:rsidP="00B03E76">
            <w:pPr>
              <w:tabs>
                <w:tab w:val="left" w:pos="1701"/>
              </w:tabs>
              <w:jc w:val="both"/>
              <w:rPr>
                <w:rFonts w:ascii="Segoe UI" w:hAnsi="Segoe UI" w:cs="Segoe U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:rsidR="00B03E76" w:rsidRPr="00865973" w:rsidRDefault="00B03E76" w:rsidP="00B03E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B03E76" w:rsidRPr="00865973" w:rsidRDefault="00B03E76" w:rsidP="00B03E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B03E76" w:rsidRPr="00865973" w:rsidRDefault="00B03E76" w:rsidP="00B03E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B03E76" w:rsidRPr="00865973" w:rsidRDefault="00B03E76" w:rsidP="00B03E7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da cesta básica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419,77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393,69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391,31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366,11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-26,07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-2,38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-25,20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-0,60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-6,44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-6,78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-12,78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da cesta básica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376,33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331,17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351,10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308,72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-45,17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19,94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-42,38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-12,00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6,02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-12,07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-12,00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-6,70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-17,96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43,43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62,52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40,21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57,38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-10,35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-15,88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-10,28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-15,67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19,09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-22,32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17,18</w:t>
            </w:r>
          </w:p>
        </w:tc>
      </w:tr>
      <w:tr w:rsidR="00207192" w:rsidRPr="00865973" w:rsidTr="002C1EEC">
        <w:trPr>
          <w:jc w:val="center"/>
        </w:trPr>
        <w:tc>
          <w:tcPr>
            <w:tcW w:w="5247" w:type="dxa"/>
            <w:vAlign w:val="bottom"/>
          </w:tcPr>
          <w:p w:rsidR="00207192" w:rsidRPr="00865973" w:rsidRDefault="00207192" w:rsidP="0020719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43,95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-35,69</w:t>
            </w:r>
          </w:p>
        </w:tc>
        <w:tc>
          <w:tcPr>
            <w:tcW w:w="996" w:type="dxa"/>
            <w:vAlign w:val="bottom"/>
          </w:tcPr>
          <w:p w:rsidR="00207192" w:rsidRPr="00865973" w:rsidRDefault="0020719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42,72</w:t>
            </w:r>
          </w:p>
        </w:tc>
      </w:tr>
      <w:tr w:rsidR="00483022" w:rsidRPr="00865973" w:rsidTr="002C1EEC">
        <w:trPr>
          <w:jc w:val="center"/>
        </w:trPr>
        <w:tc>
          <w:tcPr>
            <w:tcW w:w="5247" w:type="dxa"/>
            <w:vAlign w:val="center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CARNE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113,59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116,96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116,90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110,96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-5,94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27,06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29,71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29,87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30,31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98,96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107,96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108,41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89,96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-18,45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-17,02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-9,09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14,63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21,01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-12,88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-7,70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-7,27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-18,93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-5,63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12,51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-5,58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147,22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10,87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10,62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11,81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11,54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25,24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25,99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25,98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24,66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21,99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23,99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24,09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27,29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16,67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16,19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40,02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105,13</w:t>
            </w:r>
          </w:p>
        </w:tc>
      </w:tr>
      <w:tr w:rsidR="00483022" w:rsidRPr="00865973" w:rsidTr="002C1EEC">
        <w:trPr>
          <w:jc w:val="center"/>
        </w:trPr>
        <w:tc>
          <w:tcPr>
            <w:tcW w:w="5247" w:type="dxa"/>
            <w:vAlign w:val="center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LEITE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21,59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21,74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23,77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26,49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11,44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22,69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5,14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5,52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7,24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19,11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40,67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17,94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16,74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32,26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23,41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26,75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1,63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3,75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-16,91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-23,00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-6,86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-14,16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1,35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36,99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-67,40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130,06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2,07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2,27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2,53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11,44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22,69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11,44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22,69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4,42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11,44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22,69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3,79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43,48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50,18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31,66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-70,71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192,68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FEIJÃO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33,62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28,91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25,43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30,56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-24,34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8,01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8,35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28,41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-18,84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28,31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15,71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19,49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26,96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-12,60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3,78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-44,52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24,07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38,34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-44,52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-31,17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-4,78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5,31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5,95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-15,80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-45,67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-23,39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-11,78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148,59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-54,94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-39,47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3,22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2,92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-24,34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3,50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-24,34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-11,58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7,45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6,79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-1,58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-21,16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-21,16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-24,14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-8,86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8,59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36,57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128,94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51,27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-2,28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95,65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-50,67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-32,43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ARROZ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12,32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12,35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13,22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2,94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14,41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23,03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11,48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-1,76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-14,04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1,02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-6,82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-4,12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-12,58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-7,71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-35,71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187,78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-34,36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1,18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1,38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3,42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3,43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12,54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11,46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29,67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17,70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122,50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-32,58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FARINHA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12,97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15,50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15,40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3,46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4,21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21,57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27,38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36,14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9,27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9,57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48,54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-15,25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48,54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3,23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3,70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1,73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5,83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-28,53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-11,13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-13,81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-37,86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-1,98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211,76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1,30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1,35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1,61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1,60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4,32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19,47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5,89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61,49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41,39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31,11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84,64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-36,32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123,14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TOMATE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80,88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53,88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56,16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34,68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-27,00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-21,48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-57,12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19,27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13,69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14,35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-28,97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-34,00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-28,97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-25,51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-50,84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77,88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35,88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54,72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23,88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-53,93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52,51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-56,36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-53,93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-29,74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-69,34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3,00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18,00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10,80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-3,71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-33,41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-31,14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15,00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-16,56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500,00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650,00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7,74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-57,12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8,41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5,60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-2,23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-57,12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6,74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4,68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2,89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-1,79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-33,38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-57,12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3,79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6,49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7,70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100,33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90,45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-2,76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500,00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650,00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PÃO FRANCÊS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67,47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67,47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67,47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67,47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16,07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17,14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17,24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18,43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1,19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6,88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7,27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14,65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62,94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62,94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62,94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62,94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4,53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4,53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-6,71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6,46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6,46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6,46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6,46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7,02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7,02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11,25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11,25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12,00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14,39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CAFÉ EM PÓ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9,19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8,70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2,19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2,53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9,46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15,49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7,78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3,83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-46,14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-46,14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-52,16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-50,77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4,87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-15,40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-53,96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-62,41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-55,98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-1,31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246,61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-21,18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7,66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7,58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7,25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8,58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6,48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2,10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2,45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32,41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25,79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79,03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134,80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-57,14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172,22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75,51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BANANA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24,66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24,66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24,26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17,46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-6,80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-29,20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5,87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4,77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-1,43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-23,06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-18,82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22,41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20,61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17,01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-3,60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-24,10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-9,12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-9,12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-15,03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-2,58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-87,65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1,67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-29,20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2,57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2,57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2,52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1,82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-29,20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1,94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-28,01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-29,20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20,08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35,37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5,29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62,00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-87,65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AÇÚCAR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8,01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7,98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7,44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7,32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1,91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2,00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4,78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7,35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7,17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-9,62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10,65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-11,84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0,66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0,15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-8,24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-10,15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-12,90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-2,05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-0,81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22,73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18,52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-84,37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0,83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0,83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0,76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2,67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-7,11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2,89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2,89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2,80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2,45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17,96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20,92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29,63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13,64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28,00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-84,38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ÓLEO/BANHA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4,09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0,95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1,12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17,75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11,83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8,98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-6,15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0,30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0,05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-7,06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-5,63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-2,53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-25,00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-75,33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89,19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0,44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0,41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0,39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0,43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4,72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4,44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4,18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4,61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10,16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-11,47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0,60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13,67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5,10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11,14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-30,00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138,10</w:t>
            </w:r>
          </w:p>
        </w:tc>
      </w:tr>
      <w:tr w:rsidR="00875DE5" w:rsidRPr="00865973" w:rsidTr="002C1EE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MANTEIGA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médio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31,28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30,47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30,38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29,76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-0,62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custo médio da Cesta Básica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7,45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7,74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7,76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8,13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3,86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4,71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3,86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28,13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28,13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26,48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28,49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7,59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3,90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1,28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os custos médio e mínimo mensal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-10,07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-7,68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-12,85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-4,28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-0,81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-2,63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-25,71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66,77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-67,33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2,92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2,91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2,85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em relação ao salário mínimo líquido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3,25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-0,08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-0,06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20,85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20,31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20,25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19,84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lastRenderedPageBreak/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-2,03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-2,59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-2,87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-4,84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22,99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23,72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22,26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20,39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18,75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18,75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17,65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18,99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4,24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4,97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4,61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1,40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center"/>
          </w:tcPr>
          <w:p w:rsidR="00BA6607" w:rsidRPr="00865973" w:rsidRDefault="00BA6607" w:rsidP="00BA6607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22,61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26,51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26,12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7,37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0,73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-0,36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-3,21</w:t>
            </w:r>
          </w:p>
        </w:tc>
      </w:tr>
      <w:tr w:rsidR="00BA6607" w:rsidRPr="00865973" w:rsidTr="002C1EEC">
        <w:trPr>
          <w:jc w:val="center"/>
        </w:trPr>
        <w:tc>
          <w:tcPr>
            <w:tcW w:w="5247" w:type="dxa"/>
            <w:vAlign w:val="bottom"/>
          </w:tcPr>
          <w:p w:rsidR="00BA6607" w:rsidRPr="00865973" w:rsidRDefault="00BA6607" w:rsidP="00BA6607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17,22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-7,24</w:t>
            </w:r>
          </w:p>
        </w:tc>
        <w:tc>
          <w:tcPr>
            <w:tcW w:w="996" w:type="dxa"/>
            <w:vAlign w:val="bottom"/>
          </w:tcPr>
          <w:p w:rsidR="00BA6607" w:rsidRPr="00865973" w:rsidRDefault="00BA6607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-69,63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875DE5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ANÁLISE AGREGADA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de Teresina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do Nordeste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do Brasil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Nãodisp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em Parnaíba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388,35</w:t>
            </w:r>
          </w:p>
        </w:tc>
        <w:tc>
          <w:tcPr>
            <w:tcW w:w="98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383,72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379,03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374,50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Parnaíba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31,41</w:t>
            </w:r>
          </w:p>
        </w:tc>
        <w:tc>
          <w:tcPr>
            <w:tcW w:w="98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9,97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12,28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-8,40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Parnaíba (%)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8,09</w:t>
            </w:r>
          </w:p>
        </w:tc>
        <w:tc>
          <w:tcPr>
            <w:tcW w:w="98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2,60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3,24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-2,24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-21,44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2,31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-20,67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-68,26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23,14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-168,40</w:t>
            </w:r>
          </w:p>
        </w:tc>
      </w:tr>
      <w:tr w:rsidR="00FA39A6" w:rsidRPr="00865973" w:rsidTr="00483022">
        <w:trPr>
          <w:jc w:val="center"/>
        </w:trPr>
        <w:tc>
          <w:tcPr>
            <w:tcW w:w="5247" w:type="dxa"/>
            <w:vAlign w:val="bottom"/>
          </w:tcPr>
          <w:p w:rsidR="00FA39A6" w:rsidRPr="00865973" w:rsidRDefault="00FA39A6" w:rsidP="00FA39A6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FA39A6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  <w:r w:rsidR="00FA39A6"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68,26 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-57,47 </w:t>
            </w:r>
          </w:p>
        </w:tc>
        <w:tc>
          <w:tcPr>
            <w:tcW w:w="996" w:type="dxa"/>
            <w:vAlign w:val="bottom"/>
          </w:tcPr>
          <w:p w:rsidR="00FA39A6" w:rsidRPr="00865973" w:rsidRDefault="00FA39A6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-249,26 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em Ilha Grande de Santa Isabel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460,60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439,73 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Ilha Grande de Santa Isabel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-69,29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-73,62 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Ilha Grande de Santa Isabel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-15,04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-16,74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-4,33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6,25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6,25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Cesta Básica em Cajueiro da Praia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443,91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Cajueiro da Praia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-77,81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em relação a Cajueiro da Praia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-17,53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</w:tr>
      <w:tr w:rsidR="00793DC0" w:rsidRPr="00865973" w:rsidTr="00483022">
        <w:trPr>
          <w:jc w:val="center"/>
        </w:trPr>
        <w:tc>
          <w:tcPr>
            <w:tcW w:w="5247" w:type="dxa"/>
            <w:vAlign w:val="bottom"/>
          </w:tcPr>
          <w:p w:rsidR="00793DC0" w:rsidRPr="00865973" w:rsidRDefault="00793DC0" w:rsidP="00793DC0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8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  <w:tc>
          <w:tcPr>
            <w:tcW w:w="996" w:type="dxa"/>
            <w:vAlign w:val="bottom"/>
          </w:tcPr>
          <w:p w:rsidR="00793DC0" w:rsidRPr="00865973" w:rsidRDefault="00793DC0" w:rsidP="00793DC0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 xml:space="preserve">               -   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Jornada de trabalho mensal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220,00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Salário mínimo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1.045,00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1.045,00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Salário mínimo líquido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961,40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961,40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Custo da cesta básica em horas de trabalho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88,37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82,88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82,38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77,08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-5,49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-5,31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-6,44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-6,78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-12,78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Porcentagem do salário mínimo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40,17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37,67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37,45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35,03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-2,50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-0,23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-2,41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-6,44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-6,78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-12,78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Porcentagem do salário mínimo líquido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43,66</w:t>
            </w:r>
          </w:p>
        </w:tc>
        <w:tc>
          <w:tcPr>
            <w:tcW w:w="98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40,95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40,70</w:t>
            </w:r>
          </w:p>
        </w:tc>
        <w:tc>
          <w:tcPr>
            <w:tcW w:w="996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38,08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</w:t>
            </w:r>
            <w:proofErr w:type="spellStart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p.p</w:t>
            </w:r>
            <w:proofErr w:type="spellEnd"/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.)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-2,71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-0,25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-2,62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-0,60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-6,44</w:t>
            </w:r>
          </w:p>
        </w:tc>
      </w:tr>
      <w:tr w:rsidR="00483022" w:rsidRPr="00865973" w:rsidTr="00483022">
        <w:trPr>
          <w:jc w:val="center"/>
        </w:trPr>
        <w:tc>
          <w:tcPr>
            <w:tcW w:w="5247" w:type="dxa"/>
            <w:vAlign w:val="bottom"/>
          </w:tcPr>
          <w:p w:rsidR="00483022" w:rsidRPr="00865973" w:rsidRDefault="00483022" w:rsidP="00483022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-6,21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-6,78</w:t>
            </w:r>
          </w:p>
        </w:tc>
        <w:tc>
          <w:tcPr>
            <w:tcW w:w="996" w:type="dxa"/>
            <w:vAlign w:val="center"/>
          </w:tcPr>
          <w:p w:rsidR="00483022" w:rsidRPr="00865973" w:rsidRDefault="00483022" w:rsidP="00483022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-12,78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PRODUTOS EXTA-CESTA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 </w:t>
            </w:r>
          </w:p>
        </w:tc>
      </w:tr>
      <w:tr w:rsidR="00875DE5" w:rsidRPr="00865973" w:rsidTr="00483022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OVO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875D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7,26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6,04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6,98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6,25</w:t>
            </w:r>
          </w:p>
        </w:tc>
      </w:tr>
      <w:tr w:rsidR="00875DE5" w:rsidRPr="00865973" w:rsidTr="00483022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-1,22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0,94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-0,73</w:t>
            </w:r>
          </w:p>
        </w:tc>
      </w:tr>
      <w:tr w:rsidR="00875DE5" w:rsidRPr="00865973" w:rsidTr="00483022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-16,81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15,56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-10,46</w:t>
            </w:r>
          </w:p>
        </w:tc>
      </w:tr>
      <w:tr w:rsidR="00875DE5" w:rsidRPr="00865973" w:rsidTr="00483022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-16,81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-3,87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-13,93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8,29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6,52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7,12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7,19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5,50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4,80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6,75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4,80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1,72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50,73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35,83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5,48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49,79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-1,07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-1,35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2,02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-38,35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-78,49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545,95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FRANGO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8,67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7,34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7,12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9,49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-1,33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2,37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-15,29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-2,97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33,26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-15,29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-17,81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9,52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10,19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10,89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8,88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9,49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7,49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4,99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9,49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36,05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118,24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67,86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-2,31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-3,59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118,52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-39,15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-100,00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BATATA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6,09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6,26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-2,62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1,67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-41,85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1,67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4,51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-39,23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6,19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lastRenderedPageBreak/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5,93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3,59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11,13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2,79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-0,56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2,00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LARANJA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2,09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3,25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1,64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1,16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-1,61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-12,55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55,26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-49,46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-12,55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35,78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-31,38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2,89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2,69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0,99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1,30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52,91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80,54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131,31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-0,91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-75,83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348,28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MACARRÃO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2,66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2,66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2,71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-7,97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10,70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-7,97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3,09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2,63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2,99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1,10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0,70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0,60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55,28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29,29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16,37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25,10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-36,36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-47,14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62,16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FARINHA DE MILHO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1,34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1,87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1,44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-0,43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11,19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25,28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-22,86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11,19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39,30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7,46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1,69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1,45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15,50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31,01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45,87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45,00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-13,79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MARGARINA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2,34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2,87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2,48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2,39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0,53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-0,39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-0,09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22,51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-13,60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-3,50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22,51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5,84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2,14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5,49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1,69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1,99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2,36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1,50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3,50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1,60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88,76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175,88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9,75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100,63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-3,27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1,37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133,33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-93,43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595,65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GASOLINA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3,976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3,976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4,240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4,436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4,64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6,62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11,56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3,990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3,990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4,290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4,490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3,949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3,949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4,349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1,04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3,24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219,51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ETANOL/ÁLCOOL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3,61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3,610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3,610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3,610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3,610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EFICIÊNCIA GASOLINA/ÁLCOOL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0,81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Eficiência gasolina/álcool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85,15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81,38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-4,43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lastRenderedPageBreak/>
              <w:t>DIESEL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3,359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3,159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3,42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3,57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-0,20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0,15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-5,95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8,26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4,43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-5,95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1,81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6,33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3,440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3,66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3,66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3,359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3,159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3,21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3,35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0,04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0,28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0,45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0,31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1,22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8,90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14,05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9,29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0,24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0,17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-0,14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585,37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60,50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-31,04</w:t>
            </w:r>
          </w:p>
        </w:tc>
      </w:tr>
      <w:tr w:rsidR="007B5C8C" w:rsidRPr="00865973" w:rsidTr="007B5C8C">
        <w:trPr>
          <w:jc w:val="center"/>
        </w:trPr>
        <w:tc>
          <w:tcPr>
            <w:tcW w:w="5247" w:type="dxa"/>
            <w:vAlign w:val="bottom"/>
          </w:tcPr>
          <w:p w:rsidR="007B5C8C" w:rsidRPr="00865973" w:rsidRDefault="007B5C8C" w:rsidP="007B5C8C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GÁS</w:t>
            </w:r>
          </w:p>
        </w:tc>
        <w:tc>
          <w:tcPr>
            <w:tcW w:w="984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abr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8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jun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  <w:tc>
          <w:tcPr>
            <w:tcW w:w="996" w:type="dxa"/>
            <w:vAlign w:val="bottom"/>
          </w:tcPr>
          <w:p w:rsidR="007B5C8C" w:rsidRPr="00865973" w:rsidRDefault="007B5C8C" w:rsidP="007B5C8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jul</w:t>
            </w:r>
            <w:proofErr w:type="spellEnd"/>
            <w:proofErr w:type="gramEnd"/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/20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Preço médio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83,33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87,50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3,33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4,17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acumulada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4,17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9,38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Maior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90,00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Menor preço coletado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85,00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center"/>
          </w:tcPr>
          <w:p w:rsidR="00875DE5" w:rsidRPr="00865973" w:rsidRDefault="00875DE5" w:rsidP="00875DE5">
            <w:pPr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b/>
                <w:bCs/>
                <w:color w:val="000000" w:themeColor="text1"/>
                <w:sz w:val="12"/>
                <w:szCs w:val="12"/>
              </w:rPr>
              <w:t>Diferença entre o maior e o menor preço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12,50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5,88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10,00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-5,00</w:t>
            </w:r>
          </w:p>
        </w:tc>
      </w:tr>
      <w:tr w:rsidR="00875DE5" w:rsidRPr="00865973" w:rsidTr="007B5C8C">
        <w:trPr>
          <w:jc w:val="center"/>
        </w:trPr>
        <w:tc>
          <w:tcPr>
            <w:tcW w:w="5247" w:type="dxa"/>
            <w:vAlign w:val="bottom"/>
          </w:tcPr>
          <w:p w:rsidR="00875DE5" w:rsidRPr="00865973" w:rsidRDefault="00875DE5" w:rsidP="00875DE5">
            <w:pPr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Variação em relação ao mês anterior (%)</w:t>
            </w:r>
          </w:p>
        </w:tc>
        <w:tc>
          <w:tcPr>
            <w:tcW w:w="984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6" w:type="dxa"/>
            <w:vAlign w:val="bottom"/>
          </w:tcPr>
          <w:p w:rsidR="00875DE5" w:rsidRPr="00865973" w:rsidRDefault="00875DE5" w:rsidP="007B5C8C">
            <w:pPr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</w:rPr>
            </w:pPr>
            <w:r w:rsidRPr="00865973">
              <w:rPr>
                <w:rFonts w:ascii="Segoe UI" w:hAnsi="Segoe UI" w:cs="Segoe UI"/>
                <w:color w:val="000000" w:themeColor="text1"/>
                <w:sz w:val="12"/>
                <w:szCs w:val="12"/>
              </w:rPr>
              <w:t>-50,00</w:t>
            </w:r>
          </w:p>
        </w:tc>
      </w:tr>
    </w:tbl>
    <w:p w:rsidR="00C27238" w:rsidRPr="00865973" w:rsidRDefault="00905779" w:rsidP="00190E73">
      <w:pPr>
        <w:tabs>
          <w:tab w:val="left" w:pos="1701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16"/>
          <w:szCs w:val="16"/>
        </w:rPr>
      </w:pPr>
      <w:r w:rsidRPr="00865973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  <w:r w:rsidR="00225710" w:rsidRPr="00865973">
        <w:rPr>
          <w:rFonts w:ascii="Segoe UI" w:hAnsi="Segoe UI" w:cs="Segoe UI"/>
          <w:color w:val="000000" w:themeColor="text1"/>
          <w:sz w:val="16"/>
          <w:szCs w:val="16"/>
        </w:rPr>
        <w:t xml:space="preserve">        </w:t>
      </w:r>
      <w:r w:rsidR="00A20E97" w:rsidRPr="00865973">
        <w:rPr>
          <w:rFonts w:ascii="Segoe UI" w:hAnsi="Segoe UI" w:cs="Segoe UI"/>
          <w:color w:val="000000" w:themeColor="text1"/>
          <w:sz w:val="16"/>
          <w:szCs w:val="16"/>
        </w:rPr>
        <w:t>Fonte: Pesquisa de campo (</w:t>
      </w:r>
      <w:r w:rsidR="00F35727" w:rsidRPr="00865973">
        <w:rPr>
          <w:rFonts w:ascii="Segoe UI" w:hAnsi="Segoe UI" w:cs="Segoe UI"/>
          <w:color w:val="000000" w:themeColor="text1"/>
          <w:sz w:val="16"/>
          <w:szCs w:val="16"/>
        </w:rPr>
        <w:t>jul</w:t>
      </w:r>
      <w:r w:rsidR="00DD757B" w:rsidRPr="00865973">
        <w:rPr>
          <w:rFonts w:ascii="Segoe UI" w:hAnsi="Segoe UI" w:cs="Segoe UI"/>
          <w:color w:val="000000" w:themeColor="text1"/>
          <w:sz w:val="16"/>
          <w:szCs w:val="16"/>
        </w:rPr>
        <w:t>ho</w:t>
      </w:r>
      <w:r w:rsidR="001E7434" w:rsidRPr="00865973">
        <w:rPr>
          <w:rFonts w:ascii="Segoe UI" w:hAnsi="Segoe UI" w:cs="Segoe UI"/>
          <w:color w:val="000000" w:themeColor="text1"/>
          <w:sz w:val="16"/>
          <w:szCs w:val="16"/>
        </w:rPr>
        <w:t>/</w:t>
      </w:r>
      <w:r w:rsidR="00A20E97" w:rsidRPr="00865973">
        <w:rPr>
          <w:rFonts w:ascii="Segoe UI" w:hAnsi="Segoe UI" w:cs="Segoe UI"/>
          <w:color w:val="000000" w:themeColor="text1"/>
          <w:sz w:val="16"/>
          <w:szCs w:val="16"/>
        </w:rPr>
        <w:t>2020)</w:t>
      </w:r>
      <w:r w:rsidR="0062789B" w:rsidRPr="00865973">
        <w:rPr>
          <w:rFonts w:ascii="Segoe UI" w:hAnsi="Segoe UI" w:cs="Segoe UI"/>
          <w:color w:val="000000" w:themeColor="text1"/>
          <w:sz w:val="16"/>
          <w:szCs w:val="16"/>
        </w:rPr>
        <w:t>.</w:t>
      </w:r>
    </w:p>
    <w:sectPr w:rsidR="00C27238" w:rsidRPr="00865973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88" w:rsidRDefault="00D66088" w:rsidP="002A0D28">
      <w:pPr>
        <w:spacing w:after="0" w:line="240" w:lineRule="auto"/>
      </w:pPr>
      <w:r>
        <w:separator/>
      </w:r>
    </w:p>
  </w:endnote>
  <w:endnote w:type="continuationSeparator" w:id="0">
    <w:p w:rsidR="00D66088" w:rsidRDefault="00D66088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BF" w:rsidRPr="00AC760C" w:rsidRDefault="00C251BF" w:rsidP="00141B6A">
    <w:pPr>
      <w:pStyle w:val="Rodap"/>
      <w:jc w:val="center"/>
      <w:rPr>
        <w:rFonts w:ascii="Segoe UI" w:hAnsi="Segoe UI" w:cs="Segoe UI"/>
        <w:b/>
        <w:sz w:val="14"/>
        <w:szCs w:val="14"/>
      </w:rPr>
    </w:pPr>
    <w:r w:rsidRPr="00AC760C">
      <w:rPr>
        <w:rFonts w:ascii="Segoe UI" w:hAnsi="Segoe UI" w:cs="Segoe UI"/>
        <w:b/>
        <w:sz w:val="14"/>
        <w:szCs w:val="14"/>
      </w:rPr>
      <w:t>Sábio é aquele que conhece os limites da própria ignorância</w:t>
    </w:r>
  </w:p>
  <w:p w:rsidR="00C251BF" w:rsidRPr="00AC760C" w:rsidRDefault="00C251BF" w:rsidP="00D92C16">
    <w:pPr>
      <w:pStyle w:val="Rodap"/>
      <w:jc w:val="center"/>
      <w:rPr>
        <w:rFonts w:ascii="Segoe UI" w:hAnsi="Segoe UI" w:cs="Segoe UI"/>
        <w:b/>
        <w:sz w:val="10"/>
        <w:szCs w:val="10"/>
      </w:rPr>
    </w:pPr>
    <w:r w:rsidRPr="00AC760C">
      <w:rPr>
        <w:rFonts w:ascii="Segoe UI" w:hAnsi="Segoe UI" w:cs="Segoe UI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88" w:rsidRDefault="00D66088" w:rsidP="002A0D28">
      <w:pPr>
        <w:spacing w:after="0" w:line="240" w:lineRule="auto"/>
      </w:pPr>
      <w:r>
        <w:separator/>
      </w:r>
    </w:p>
  </w:footnote>
  <w:footnote w:type="continuationSeparator" w:id="0">
    <w:p w:rsidR="00D66088" w:rsidRDefault="00D66088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Content>
      <w:p w:rsidR="00C251BF" w:rsidRDefault="00C251BF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1BF" w:rsidRPr="00817094" w:rsidRDefault="00C251BF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C251BF" w:rsidRPr="00AC760C" w:rsidRDefault="00C251B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C251BF" w:rsidRPr="00AC760C" w:rsidRDefault="00C251B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C251BF" w:rsidRPr="00AC760C" w:rsidRDefault="00C251B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C251BF" w:rsidRPr="00AC760C" w:rsidRDefault="00C251B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Índices da Ce</w:t>
                              </w:r>
                              <w:r w:rsidR="00865973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sta Básica do Litoral do Piauí -</w:t>
                              </w: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 Luís Correia</w:t>
                              </w:r>
                            </w:p>
                            <w:p w:rsidR="00C251BF" w:rsidRPr="00AC760C" w:rsidRDefault="00C251B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 xml:space="preserve">Prof. </w:t>
                              </w:r>
                              <w:proofErr w:type="spellStart"/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MSc</w:t>
                              </w:r>
                              <w:proofErr w:type="spellEnd"/>
                              <w:r w:rsidRPr="00AC760C">
                                <w:rPr>
                                  <w:rFonts w:ascii="Segoe UI" w:hAnsi="Segoe UI" w:cs="Segoe UI"/>
                                  <w:b/>
                                  <w:sz w:val="20"/>
                                  <w:szCs w:val="20"/>
                                </w:rPr>
                                <w:t>. Moacyr Ferraz do Lago∴ - responsável técnico</w:t>
                              </w:r>
                            </w:p>
                            <w:p w:rsidR="00C251BF" w:rsidRPr="001610B9" w:rsidRDefault="00C251BF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C251BF" w:rsidRDefault="00C251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C251BF" w:rsidRPr="00817094" w:rsidRDefault="00C251BF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C251BF" w:rsidRPr="00AC760C" w:rsidRDefault="00C251BF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C251BF" w:rsidRPr="00AC760C" w:rsidRDefault="00C251BF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C251BF" w:rsidRPr="00AC760C" w:rsidRDefault="00C251BF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C251BF" w:rsidRPr="00AC760C" w:rsidRDefault="00C251BF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pP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Índices da Ce</w:t>
                        </w:r>
                        <w:r w:rsidR="00865973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sta Básica do Litoral do Piauí -</w:t>
                        </w: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Luís Correia</w:t>
                        </w:r>
                      </w:p>
                      <w:p w:rsidR="00C251BF" w:rsidRPr="00AC760C" w:rsidRDefault="00C251BF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AC760C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>. Moacyr Ferraz do Lago∴ - responsável técnico</w:t>
                        </w:r>
                      </w:p>
                      <w:p w:rsidR="00C251BF" w:rsidRPr="001610B9" w:rsidRDefault="00C251BF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C251BF" w:rsidRDefault="00C251BF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1BF" w:rsidRDefault="00C251BF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59149820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C251BF" w:rsidRDefault="00C251BF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1" o:title=""/>
                            </v:shape>
                            <o:OLEObject Type="Embed" ProgID="PBrush" ShapeID="_x0000_i1025" DrawAspect="Content" ObjectID="_1659149820" r:id="rId4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251BF" w:rsidRDefault="00C251BF">
        <w:pPr>
          <w:pStyle w:val="Cabealho"/>
          <w:jc w:val="right"/>
        </w:pPr>
      </w:p>
      <w:p w:rsidR="00C251BF" w:rsidRDefault="00C251BF">
        <w:pPr>
          <w:pStyle w:val="Cabealho"/>
          <w:jc w:val="right"/>
        </w:pPr>
        <w:r>
          <w:t xml:space="preserve">  </w:t>
        </w:r>
      </w:p>
      <w:p w:rsidR="00C251BF" w:rsidRDefault="00C251BF">
        <w:pPr>
          <w:pStyle w:val="Cabealho"/>
          <w:jc w:val="right"/>
        </w:pPr>
        <w:r>
          <w:t xml:space="preserve"> </w:t>
        </w:r>
      </w:p>
      <w:p w:rsidR="00C251BF" w:rsidRDefault="00C251BF" w:rsidP="001610B9">
        <w:pPr>
          <w:pStyle w:val="Cabealho"/>
          <w:jc w:val="right"/>
        </w:pPr>
      </w:p>
    </w:sdtContent>
  </w:sdt>
  <w:p w:rsidR="00C251BF" w:rsidRDefault="00C251BF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C372E5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C251BF" w:rsidRPr="00AC760C" w:rsidRDefault="00C251BF" w:rsidP="001610B9">
    <w:pPr>
      <w:pStyle w:val="Cabealho"/>
      <w:jc w:val="right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0680B"/>
    <w:rsid w:val="00015318"/>
    <w:rsid w:val="00015413"/>
    <w:rsid w:val="00017A17"/>
    <w:rsid w:val="00017D80"/>
    <w:rsid w:val="000203BE"/>
    <w:rsid w:val="00022B73"/>
    <w:rsid w:val="0004185D"/>
    <w:rsid w:val="00043550"/>
    <w:rsid w:val="00045E48"/>
    <w:rsid w:val="00046B7A"/>
    <w:rsid w:val="0005212B"/>
    <w:rsid w:val="00052F31"/>
    <w:rsid w:val="00055BF9"/>
    <w:rsid w:val="00060C71"/>
    <w:rsid w:val="00061635"/>
    <w:rsid w:val="00062BC5"/>
    <w:rsid w:val="00063285"/>
    <w:rsid w:val="00064AC4"/>
    <w:rsid w:val="000741FE"/>
    <w:rsid w:val="00077292"/>
    <w:rsid w:val="00077BBC"/>
    <w:rsid w:val="000842A2"/>
    <w:rsid w:val="000939C8"/>
    <w:rsid w:val="00095D96"/>
    <w:rsid w:val="000A6E77"/>
    <w:rsid w:val="000A7E25"/>
    <w:rsid w:val="000B2870"/>
    <w:rsid w:val="000B2DA9"/>
    <w:rsid w:val="000B4E0B"/>
    <w:rsid w:val="000D178A"/>
    <w:rsid w:val="000D4256"/>
    <w:rsid w:val="000D60A8"/>
    <w:rsid w:val="000E0B5A"/>
    <w:rsid w:val="000E66F6"/>
    <w:rsid w:val="000E6E06"/>
    <w:rsid w:val="000F05FF"/>
    <w:rsid w:val="000F6476"/>
    <w:rsid w:val="000F6981"/>
    <w:rsid w:val="000F6D6B"/>
    <w:rsid w:val="001005F4"/>
    <w:rsid w:val="00102D22"/>
    <w:rsid w:val="00103870"/>
    <w:rsid w:val="0011349D"/>
    <w:rsid w:val="0012071E"/>
    <w:rsid w:val="00130A4E"/>
    <w:rsid w:val="00135089"/>
    <w:rsid w:val="001351F9"/>
    <w:rsid w:val="00135ABD"/>
    <w:rsid w:val="00140DB2"/>
    <w:rsid w:val="00141B6A"/>
    <w:rsid w:val="0014235A"/>
    <w:rsid w:val="00142954"/>
    <w:rsid w:val="001610B9"/>
    <w:rsid w:val="001677D9"/>
    <w:rsid w:val="00167D1A"/>
    <w:rsid w:val="00171A10"/>
    <w:rsid w:val="001773BD"/>
    <w:rsid w:val="00177640"/>
    <w:rsid w:val="001804E7"/>
    <w:rsid w:val="00181C84"/>
    <w:rsid w:val="0018498C"/>
    <w:rsid w:val="001878B1"/>
    <w:rsid w:val="00190E73"/>
    <w:rsid w:val="00191638"/>
    <w:rsid w:val="001940B9"/>
    <w:rsid w:val="001978D0"/>
    <w:rsid w:val="001A0430"/>
    <w:rsid w:val="001A3166"/>
    <w:rsid w:val="001A5B02"/>
    <w:rsid w:val="001A6039"/>
    <w:rsid w:val="001B20A4"/>
    <w:rsid w:val="001B6681"/>
    <w:rsid w:val="001B7289"/>
    <w:rsid w:val="001C04BB"/>
    <w:rsid w:val="001C19F8"/>
    <w:rsid w:val="001C3A01"/>
    <w:rsid w:val="001C4FA5"/>
    <w:rsid w:val="001C5A79"/>
    <w:rsid w:val="001C62CC"/>
    <w:rsid w:val="001D0524"/>
    <w:rsid w:val="001D1FFC"/>
    <w:rsid w:val="001D7B6D"/>
    <w:rsid w:val="001E7434"/>
    <w:rsid w:val="001F5812"/>
    <w:rsid w:val="001F6F65"/>
    <w:rsid w:val="001F790D"/>
    <w:rsid w:val="002036AB"/>
    <w:rsid w:val="002070B7"/>
    <w:rsid w:val="00207192"/>
    <w:rsid w:val="00210CDA"/>
    <w:rsid w:val="00215FB1"/>
    <w:rsid w:val="00225710"/>
    <w:rsid w:val="00225D3F"/>
    <w:rsid w:val="00226A20"/>
    <w:rsid w:val="00234E4A"/>
    <w:rsid w:val="00261624"/>
    <w:rsid w:val="0026356A"/>
    <w:rsid w:val="00274222"/>
    <w:rsid w:val="00274C86"/>
    <w:rsid w:val="00275C28"/>
    <w:rsid w:val="00281544"/>
    <w:rsid w:val="0028660D"/>
    <w:rsid w:val="00286CB5"/>
    <w:rsid w:val="00290C4C"/>
    <w:rsid w:val="00291CA7"/>
    <w:rsid w:val="002A0D28"/>
    <w:rsid w:val="002A21A3"/>
    <w:rsid w:val="002A7A03"/>
    <w:rsid w:val="002A7B06"/>
    <w:rsid w:val="002A7FF7"/>
    <w:rsid w:val="002C0532"/>
    <w:rsid w:val="002C093B"/>
    <w:rsid w:val="002C148E"/>
    <w:rsid w:val="002C1EEC"/>
    <w:rsid w:val="002C4D26"/>
    <w:rsid w:val="002C5A60"/>
    <w:rsid w:val="002D3CF2"/>
    <w:rsid w:val="002D5591"/>
    <w:rsid w:val="002E4F52"/>
    <w:rsid w:val="002F6EDD"/>
    <w:rsid w:val="00300072"/>
    <w:rsid w:val="0032079C"/>
    <w:rsid w:val="003234EC"/>
    <w:rsid w:val="00324CF2"/>
    <w:rsid w:val="003302C9"/>
    <w:rsid w:val="003444A0"/>
    <w:rsid w:val="0035330E"/>
    <w:rsid w:val="00357EF5"/>
    <w:rsid w:val="00380E22"/>
    <w:rsid w:val="003834F4"/>
    <w:rsid w:val="00383504"/>
    <w:rsid w:val="00393400"/>
    <w:rsid w:val="0039417E"/>
    <w:rsid w:val="0039444C"/>
    <w:rsid w:val="00394CD1"/>
    <w:rsid w:val="00395E18"/>
    <w:rsid w:val="003A0992"/>
    <w:rsid w:val="003A0BD6"/>
    <w:rsid w:val="003A2002"/>
    <w:rsid w:val="003A2739"/>
    <w:rsid w:val="003A4947"/>
    <w:rsid w:val="003B1F8C"/>
    <w:rsid w:val="003B7CE4"/>
    <w:rsid w:val="003C1ED4"/>
    <w:rsid w:val="003C276F"/>
    <w:rsid w:val="003C6A14"/>
    <w:rsid w:val="003D622A"/>
    <w:rsid w:val="003E0BDC"/>
    <w:rsid w:val="003E2C50"/>
    <w:rsid w:val="003E3C43"/>
    <w:rsid w:val="003E5D1C"/>
    <w:rsid w:val="003F09C3"/>
    <w:rsid w:val="003F172F"/>
    <w:rsid w:val="003F277F"/>
    <w:rsid w:val="003F4684"/>
    <w:rsid w:val="003F73BA"/>
    <w:rsid w:val="003F7FE4"/>
    <w:rsid w:val="00400C9D"/>
    <w:rsid w:val="00403673"/>
    <w:rsid w:val="004038A3"/>
    <w:rsid w:val="00407535"/>
    <w:rsid w:val="00412BE5"/>
    <w:rsid w:val="00415219"/>
    <w:rsid w:val="004153F5"/>
    <w:rsid w:val="00416D6C"/>
    <w:rsid w:val="00423611"/>
    <w:rsid w:val="00432B3B"/>
    <w:rsid w:val="004342C0"/>
    <w:rsid w:val="00437A75"/>
    <w:rsid w:val="00442169"/>
    <w:rsid w:val="00444EAF"/>
    <w:rsid w:val="00445E84"/>
    <w:rsid w:val="004522B1"/>
    <w:rsid w:val="00454881"/>
    <w:rsid w:val="00454D40"/>
    <w:rsid w:val="004628B1"/>
    <w:rsid w:val="00466922"/>
    <w:rsid w:val="0047314F"/>
    <w:rsid w:val="00473F36"/>
    <w:rsid w:val="00474A07"/>
    <w:rsid w:val="00483022"/>
    <w:rsid w:val="00486372"/>
    <w:rsid w:val="00486E7A"/>
    <w:rsid w:val="004972AF"/>
    <w:rsid w:val="004B18C9"/>
    <w:rsid w:val="004C78FE"/>
    <w:rsid w:val="004D1796"/>
    <w:rsid w:val="004D2BA1"/>
    <w:rsid w:val="004D4FF2"/>
    <w:rsid w:val="004D7467"/>
    <w:rsid w:val="004E4BBD"/>
    <w:rsid w:val="004E6A3B"/>
    <w:rsid w:val="004F43FD"/>
    <w:rsid w:val="004F5FF8"/>
    <w:rsid w:val="00530E35"/>
    <w:rsid w:val="0054194F"/>
    <w:rsid w:val="00546987"/>
    <w:rsid w:val="00551DF1"/>
    <w:rsid w:val="0055245F"/>
    <w:rsid w:val="0055508F"/>
    <w:rsid w:val="00555B0C"/>
    <w:rsid w:val="00556B4C"/>
    <w:rsid w:val="005574E9"/>
    <w:rsid w:val="00557560"/>
    <w:rsid w:val="0056270A"/>
    <w:rsid w:val="00566B30"/>
    <w:rsid w:val="00567FFB"/>
    <w:rsid w:val="0057059A"/>
    <w:rsid w:val="005754C1"/>
    <w:rsid w:val="0058516B"/>
    <w:rsid w:val="00586E24"/>
    <w:rsid w:val="00590D90"/>
    <w:rsid w:val="00591535"/>
    <w:rsid w:val="005A01FF"/>
    <w:rsid w:val="005A151B"/>
    <w:rsid w:val="005A6094"/>
    <w:rsid w:val="005B176E"/>
    <w:rsid w:val="005B562A"/>
    <w:rsid w:val="005B6F0E"/>
    <w:rsid w:val="005B720F"/>
    <w:rsid w:val="005C1C68"/>
    <w:rsid w:val="005C23C0"/>
    <w:rsid w:val="005C26E1"/>
    <w:rsid w:val="005C3208"/>
    <w:rsid w:val="005C3BF3"/>
    <w:rsid w:val="005C405D"/>
    <w:rsid w:val="005C418A"/>
    <w:rsid w:val="005C470A"/>
    <w:rsid w:val="005C591A"/>
    <w:rsid w:val="005C79BD"/>
    <w:rsid w:val="005D2425"/>
    <w:rsid w:val="005D2478"/>
    <w:rsid w:val="005D554F"/>
    <w:rsid w:val="005E0BBA"/>
    <w:rsid w:val="005E636D"/>
    <w:rsid w:val="005F110E"/>
    <w:rsid w:val="005F1E10"/>
    <w:rsid w:val="005F4154"/>
    <w:rsid w:val="00602593"/>
    <w:rsid w:val="006062C7"/>
    <w:rsid w:val="006111E3"/>
    <w:rsid w:val="00611459"/>
    <w:rsid w:val="006116C6"/>
    <w:rsid w:val="006168CC"/>
    <w:rsid w:val="0061791E"/>
    <w:rsid w:val="00626541"/>
    <w:rsid w:val="0062789B"/>
    <w:rsid w:val="00627C80"/>
    <w:rsid w:val="00630ED5"/>
    <w:rsid w:val="0063229A"/>
    <w:rsid w:val="00651853"/>
    <w:rsid w:val="006537DC"/>
    <w:rsid w:val="00655287"/>
    <w:rsid w:val="006553E3"/>
    <w:rsid w:val="006608DD"/>
    <w:rsid w:val="00661BF3"/>
    <w:rsid w:val="006644BA"/>
    <w:rsid w:val="00664952"/>
    <w:rsid w:val="006666EF"/>
    <w:rsid w:val="006713AE"/>
    <w:rsid w:val="006751C2"/>
    <w:rsid w:val="006778F4"/>
    <w:rsid w:val="00681BDF"/>
    <w:rsid w:val="00687DFB"/>
    <w:rsid w:val="00690858"/>
    <w:rsid w:val="00691C8D"/>
    <w:rsid w:val="006930D5"/>
    <w:rsid w:val="006A1AF9"/>
    <w:rsid w:val="006A3D76"/>
    <w:rsid w:val="006B17DC"/>
    <w:rsid w:val="006B5500"/>
    <w:rsid w:val="006C1531"/>
    <w:rsid w:val="006C5104"/>
    <w:rsid w:val="006D24FF"/>
    <w:rsid w:val="006D3894"/>
    <w:rsid w:val="006E4749"/>
    <w:rsid w:val="006E64FE"/>
    <w:rsid w:val="006E654F"/>
    <w:rsid w:val="006F096D"/>
    <w:rsid w:val="006F0F5B"/>
    <w:rsid w:val="006F4DA6"/>
    <w:rsid w:val="00707998"/>
    <w:rsid w:val="00713FD2"/>
    <w:rsid w:val="00727B7C"/>
    <w:rsid w:val="007352D8"/>
    <w:rsid w:val="00740F8C"/>
    <w:rsid w:val="007419BA"/>
    <w:rsid w:val="0074556D"/>
    <w:rsid w:val="00752509"/>
    <w:rsid w:val="007546DA"/>
    <w:rsid w:val="007566C1"/>
    <w:rsid w:val="00766210"/>
    <w:rsid w:val="00776BEB"/>
    <w:rsid w:val="0077755A"/>
    <w:rsid w:val="007830C5"/>
    <w:rsid w:val="00785545"/>
    <w:rsid w:val="00786A78"/>
    <w:rsid w:val="007919F8"/>
    <w:rsid w:val="00793DC0"/>
    <w:rsid w:val="00795C54"/>
    <w:rsid w:val="00796A9C"/>
    <w:rsid w:val="007A05BE"/>
    <w:rsid w:val="007A254F"/>
    <w:rsid w:val="007A272D"/>
    <w:rsid w:val="007A275B"/>
    <w:rsid w:val="007A2AA5"/>
    <w:rsid w:val="007A4141"/>
    <w:rsid w:val="007A6F99"/>
    <w:rsid w:val="007B450D"/>
    <w:rsid w:val="007B5C8C"/>
    <w:rsid w:val="007C28AB"/>
    <w:rsid w:val="007C7E3F"/>
    <w:rsid w:val="007D5DDB"/>
    <w:rsid w:val="007E2DDE"/>
    <w:rsid w:val="007E53EA"/>
    <w:rsid w:val="007E567F"/>
    <w:rsid w:val="007F0282"/>
    <w:rsid w:val="007F04EA"/>
    <w:rsid w:val="007F6312"/>
    <w:rsid w:val="007F698F"/>
    <w:rsid w:val="00801225"/>
    <w:rsid w:val="00802D7F"/>
    <w:rsid w:val="00807B1B"/>
    <w:rsid w:val="008109B5"/>
    <w:rsid w:val="00816240"/>
    <w:rsid w:val="00817094"/>
    <w:rsid w:val="0082135D"/>
    <w:rsid w:val="0082202D"/>
    <w:rsid w:val="008222EA"/>
    <w:rsid w:val="00822CE5"/>
    <w:rsid w:val="008273EA"/>
    <w:rsid w:val="00827E66"/>
    <w:rsid w:val="0083122A"/>
    <w:rsid w:val="008313A6"/>
    <w:rsid w:val="00832CED"/>
    <w:rsid w:val="00844686"/>
    <w:rsid w:val="008452F1"/>
    <w:rsid w:val="00851D7C"/>
    <w:rsid w:val="00855198"/>
    <w:rsid w:val="00857765"/>
    <w:rsid w:val="00863A3A"/>
    <w:rsid w:val="00865973"/>
    <w:rsid w:val="008673DF"/>
    <w:rsid w:val="00870934"/>
    <w:rsid w:val="00872218"/>
    <w:rsid w:val="00875DE5"/>
    <w:rsid w:val="00891096"/>
    <w:rsid w:val="00891FC9"/>
    <w:rsid w:val="00897E55"/>
    <w:rsid w:val="008A3F75"/>
    <w:rsid w:val="008A5763"/>
    <w:rsid w:val="008B499E"/>
    <w:rsid w:val="008C2D04"/>
    <w:rsid w:val="008C5CA4"/>
    <w:rsid w:val="008C66A9"/>
    <w:rsid w:val="008C6A53"/>
    <w:rsid w:val="008C6F80"/>
    <w:rsid w:val="008C78C1"/>
    <w:rsid w:val="008D1BDD"/>
    <w:rsid w:val="008E40F2"/>
    <w:rsid w:val="008E6506"/>
    <w:rsid w:val="008F0F7E"/>
    <w:rsid w:val="008F25BA"/>
    <w:rsid w:val="008F279B"/>
    <w:rsid w:val="008F53D3"/>
    <w:rsid w:val="00900A7D"/>
    <w:rsid w:val="009040D0"/>
    <w:rsid w:val="00905779"/>
    <w:rsid w:val="00907E87"/>
    <w:rsid w:val="00910F8A"/>
    <w:rsid w:val="00910FF3"/>
    <w:rsid w:val="009118F3"/>
    <w:rsid w:val="0092498C"/>
    <w:rsid w:val="0092574B"/>
    <w:rsid w:val="00931933"/>
    <w:rsid w:val="00933487"/>
    <w:rsid w:val="00943CD0"/>
    <w:rsid w:val="00955B6C"/>
    <w:rsid w:val="0095635C"/>
    <w:rsid w:val="009704EF"/>
    <w:rsid w:val="00970B1F"/>
    <w:rsid w:val="00974C91"/>
    <w:rsid w:val="00974F3D"/>
    <w:rsid w:val="00975A73"/>
    <w:rsid w:val="00983222"/>
    <w:rsid w:val="00990DC8"/>
    <w:rsid w:val="009934D0"/>
    <w:rsid w:val="00995543"/>
    <w:rsid w:val="00995D66"/>
    <w:rsid w:val="0099614D"/>
    <w:rsid w:val="009A486F"/>
    <w:rsid w:val="009A7CAE"/>
    <w:rsid w:val="009B2ADF"/>
    <w:rsid w:val="009C03CA"/>
    <w:rsid w:val="009C209C"/>
    <w:rsid w:val="009C293E"/>
    <w:rsid w:val="009D7CEE"/>
    <w:rsid w:val="009F01B2"/>
    <w:rsid w:val="009F082D"/>
    <w:rsid w:val="009F3602"/>
    <w:rsid w:val="009F74C0"/>
    <w:rsid w:val="009F7AB2"/>
    <w:rsid w:val="00A02216"/>
    <w:rsid w:val="00A073AC"/>
    <w:rsid w:val="00A15BD2"/>
    <w:rsid w:val="00A20E97"/>
    <w:rsid w:val="00A22697"/>
    <w:rsid w:val="00A27C50"/>
    <w:rsid w:val="00A30D03"/>
    <w:rsid w:val="00A3478E"/>
    <w:rsid w:val="00A40492"/>
    <w:rsid w:val="00A41487"/>
    <w:rsid w:val="00A5412F"/>
    <w:rsid w:val="00A56258"/>
    <w:rsid w:val="00A56A2A"/>
    <w:rsid w:val="00A573FD"/>
    <w:rsid w:val="00A607B3"/>
    <w:rsid w:val="00A60EF9"/>
    <w:rsid w:val="00A624FC"/>
    <w:rsid w:val="00A63D59"/>
    <w:rsid w:val="00A63D5E"/>
    <w:rsid w:val="00A677F2"/>
    <w:rsid w:val="00A7196E"/>
    <w:rsid w:val="00A73A49"/>
    <w:rsid w:val="00A75208"/>
    <w:rsid w:val="00A75E4E"/>
    <w:rsid w:val="00A86218"/>
    <w:rsid w:val="00A94D9B"/>
    <w:rsid w:val="00A96926"/>
    <w:rsid w:val="00AA002C"/>
    <w:rsid w:val="00AB203A"/>
    <w:rsid w:val="00AB3940"/>
    <w:rsid w:val="00AB68CB"/>
    <w:rsid w:val="00AB7A6E"/>
    <w:rsid w:val="00AC0F3B"/>
    <w:rsid w:val="00AC25EB"/>
    <w:rsid w:val="00AC2627"/>
    <w:rsid w:val="00AC760C"/>
    <w:rsid w:val="00AD10AA"/>
    <w:rsid w:val="00AD1DC3"/>
    <w:rsid w:val="00AD2BD3"/>
    <w:rsid w:val="00AD45D7"/>
    <w:rsid w:val="00AD51F8"/>
    <w:rsid w:val="00AD6C88"/>
    <w:rsid w:val="00AD728B"/>
    <w:rsid w:val="00AE10EE"/>
    <w:rsid w:val="00AE56E2"/>
    <w:rsid w:val="00AF23B5"/>
    <w:rsid w:val="00AF7C1B"/>
    <w:rsid w:val="00B00F71"/>
    <w:rsid w:val="00B03E76"/>
    <w:rsid w:val="00B0491E"/>
    <w:rsid w:val="00B11138"/>
    <w:rsid w:val="00B2134A"/>
    <w:rsid w:val="00B22420"/>
    <w:rsid w:val="00B22ED0"/>
    <w:rsid w:val="00B265CC"/>
    <w:rsid w:val="00B27A66"/>
    <w:rsid w:val="00B27CAA"/>
    <w:rsid w:val="00B27FB1"/>
    <w:rsid w:val="00B32802"/>
    <w:rsid w:val="00B417C7"/>
    <w:rsid w:val="00B610C8"/>
    <w:rsid w:val="00B657E5"/>
    <w:rsid w:val="00B66AC5"/>
    <w:rsid w:val="00B72131"/>
    <w:rsid w:val="00B74525"/>
    <w:rsid w:val="00B80EEF"/>
    <w:rsid w:val="00B94FA2"/>
    <w:rsid w:val="00B97458"/>
    <w:rsid w:val="00BA4A46"/>
    <w:rsid w:val="00BA6607"/>
    <w:rsid w:val="00BA7E0D"/>
    <w:rsid w:val="00BB3D14"/>
    <w:rsid w:val="00BC5DF5"/>
    <w:rsid w:val="00BD0597"/>
    <w:rsid w:val="00BD5AAF"/>
    <w:rsid w:val="00BD6621"/>
    <w:rsid w:val="00BE2746"/>
    <w:rsid w:val="00BE3A8A"/>
    <w:rsid w:val="00BE5A79"/>
    <w:rsid w:val="00BE65FA"/>
    <w:rsid w:val="00BE78C7"/>
    <w:rsid w:val="00BF0970"/>
    <w:rsid w:val="00BF5A6C"/>
    <w:rsid w:val="00BF5BE4"/>
    <w:rsid w:val="00C13B30"/>
    <w:rsid w:val="00C251BF"/>
    <w:rsid w:val="00C27238"/>
    <w:rsid w:val="00C331E0"/>
    <w:rsid w:val="00C34CE3"/>
    <w:rsid w:val="00C36CDB"/>
    <w:rsid w:val="00C3716A"/>
    <w:rsid w:val="00C3798C"/>
    <w:rsid w:val="00C42598"/>
    <w:rsid w:val="00C429FD"/>
    <w:rsid w:val="00C455E4"/>
    <w:rsid w:val="00C45773"/>
    <w:rsid w:val="00C470EA"/>
    <w:rsid w:val="00C50494"/>
    <w:rsid w:val="00C51A22"/>
    <w:rsid w:val="00C53C7B"/>
    <w:rsid w:val="00C61AEE"/>
    <w:rsid w:val="00C64558"/>
    <w:rsid w:val="00C663B6"/>
    <w:rsid w:val="00C66EE0"/>
    <w:rsid w:val="00C74A28"/>
    <w:rsid w:val="00C80A09"/>
    <w:rsid w:val="00C87C86"/>
    <w:rsid w:val="00CA4933"/>
    <w:rsid w:val="00CA4EA5"/>
    <w:rsid w:val="00CA6E77"/>
    <w:rsid w:val="00CB19D3"/>
    <w:rsid w:val="00CC3CD8"/>
    <w:rsid w:val="00CD59CA"/>
    <w:rsid w:val="00CD6853"/>
    <w:rsid w:val="00CD7364"/>
    <w:rsid w:val="00CE7230"/>
    <w:rsid w:val="00CF73C9"/>
    <w:rsid w:val="00D010DB"/>
    <w:rsid w:val="00D03CC8"/>
    <w:rsid w:val="00D04751"/>
    <w:rsid w:val="00D06195"/>
    <w:rsid w:val="00D07AEB"/>
    <w:rsid w:val="00D11E40"/>
    <w:rsid w:val="00D1243F"/>
    <w:rsid w:val="00D2108D"/>
    <w:rsid w:val="00D24A29"/>
    <w:rsid w:val="00D2742B"/>
    <w:rsid w:val="00D30A73"/>
    <w:rsid w:val="00D442FB"/>
    <w:rsid w:val="00D45FEE"/>
    <w:rsid w:val="00D510A6"/>
    <w:rsid w:val="00D527F6"/>
    <w:rsid w:val="00D53C3A"/>
    <w:rsid w:val="00D62AB2"/>
    <w:rsid w:val="00D66088"/>
    <w:rsid w:val="00D73048"/>
    <w:rsid w:val="00D76D44"/>
    <w:rsid w:val="00D77AD3"/>
    <w:rsid w:val="00D80614"/>
    <w:rsid w:val="00D80B93"/>
    <w:rsid w:val="00D825DE"/>
    <w:rsid w:val="00D83345"/>
    <w:rsid w:val="00D92C16"/>
    <w:rsid w:val="00D94313"/>
    <w:rsid w:val="00D95368"/>
    <w:rsid w:val="00D97586"/>
    <w:rsid w:val="00DB1326"/>
    <w:rsid w:val="00DB275C"/>
    <w:rsid w:val="00DB321C"/>
    <w:rsid w:val="00DB6E98"/>
    <w:rsid w:val="00DC2316"/>
    <w:rsid w:val="00DC5F1E"/>
    <w:rsid w:val="00DD0EEA"/>
    <w:rsid w:val="00DD55F3"/>
    <w:rsid w:val="00DD58D9"/>
    <w:rsid w:val="00DD757B"/>
    <w:rsid w:val="00DE3A81"/>
    <w:rsid w:val="00DF7FE9"/>
    <w:rsid w:val="00E03718"/>
    <w:rsid w:val="00E12AAF"/>
    <w:rsid w:val="00E14297"/>
    <w:rsid w:val="00E15B8C"/>
    <w:rsid w:val="00E16607"/>
    <w:rsid w:val="00E24D20"/>
    <w:rsid w:val="00E25834"/>
    <w:rsid w:val="00E27857"/>
    <w:rsid w:val="00E30957"/>
    <w:rsid w:val="00E311C7"/>
    <w:rsid w:val="00E33EDD"/>
    <w:rsid w:val="00E34FDC"/>
    <w:rsid w:val="00E379BD"/>
    <w:rsid w:val="00E444CD"/>
    <w:rsid w:val="00E44850"/>
    <w:rsid w:val="00E459AB"/>
    <w:rsid w:val="00E47609"/>
    <w:rsid w:val="00E47F14"/>
    <w:rsid w:val="00E5772F"/>
    <w:rsid w:val="00E63A12"/>
    <w:rsid w:val="00E677CE"/>
    <w:rsid w:val="00E70379"/>
    <w:rsid w:val="00E705E1"/>
    <w:rsid w:val="00E70736"/>
    <w:rsid w:val="00E765B5"/>
    <w:rsid w:val="00E773DD"/>
    <w:rsid w:val="00E83C58"/>
    <w:rsid w:val="00E85716"/>
    <w:rsid w:val="00E91CFC"/>
    <w:rsid w:val="00E96A98"/>
    <w:rsid w:val="00EA38E5"/>
    <w:rsid w:val="00EB05BF"/>
    <w:rsid w:val="00EB262E"/>
    <w:rsid w:val="00EB43C7"/>
    <w:rsid w:val="00EB55B2"/>
    <w:rsid w:val="00EC1F47"/>
    <w:rsid w:val="00EC3689"/>
    <w:rsid w:val="00EC77FE"/>
    <w:rsid w:val="00ED010A"/>
    <w:rsid w:val="00ED093B"/>
    <w:rsid w:val="00ED19D6"/>
    <w:rsid w:val="00EE3747"/>
    <w:rsid w:val="00EE48E1"/>
    <w:rsid w:val="00EE50EA"/>
    <w:rsid w:val="00EF44E0"/>
    <w:rsid w:val="00F04AB9"/>
    <w:rsid w:val="00F04F55"/>
    <w:rsid w:val="00F06950"/>
    <w:rsid w:val="00F10B7E"/>
    <w:rsid w:val="00F122BF"/>
    <w:rsid w:val="00F17ACD"/>
    <w:rsid w:val="00F23F25"/>
    <w:rsid w:val="00F2441A"/>
    <w:rsid w:val="00F26C91"/>
    <w:rsid w:val="00F27477"/>
    <w:rsid w:val="00F31ABF"/>
    <w:rsid w:val="00F32E1C"/>
    <w:rsid w:val="00F35727"/>
    <w:rsid w:val="00F40730"/>
    <w:rsid w:val="00F407C6"/>
    <w:rsid w:val="00F42582"/>
    <w:rsid w:val="00F45B83"/>
    <w:rsid w:val="00F53A41"/>
    <w:rsid w:val="00F54CE2"/>
    <w:rsid w:val="00F576BC"/>
    <w:rsid w:val="00F5780B"/>
    <w:rsid w:val="00F63EE3"/>
    <w:rsid w:val="00F6695B"/>
    <w:rsid w:val="00F80149"/>
    <w:rsid w:val="00F82019"/>
    <w:rsid w:val="00F84A1D"/>
    <w:rsid w:val="00F864A6"/>
    <w:rsid w:val="00F869C8"/>
    <w:rsid w:val="00FA10C2"/>
    <w:rsid w:val="00FA23C0"/>
    <w:rsid w:val="00FA39A6"/>
    <w:rsid w:val="00FB4E28"/>
    <w:rsid w:val="00FC1CE5"/>
    <w:rsid w:val="00FC2C66"/>
    <w:rsid w:val="00FC45E4"/>
    <w:rsid w:val="00FD0FAE"/>
    <w:rsid w:val="00FD12F7"/>
    <w:rsid w:val="00FD1FD5"/>
    <w:rsid w:val="00FE2A8A"/>
    <w:rsid w:val="00FE478B"/>
    <w:rsid w:val="00FE6FB8"/>
    <w:rsid w:val="00FE71C0"/>
    <w:rsid w:val="00FE7E6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DB361-4011-40F0-988F-D9A3727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s://doity.com.br/iv-semana-de-engenharia-de-pesca" TargetMode="External"/><Relationship Id="rId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Gráfico 1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Evolução dos custos médio e mínimo da Cesta Básica em Luís Correia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16579657143851081"/>
          <c:y val="3.62579096217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200731830345311"/>
          <c:w val="0.88662015879714007"/>
          <c:h val="0.4932285315643215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419.77</c:v>
                </c:pt>
                <c:pt idx="1">
                  <c:v>393.69</c:v>
                </c:pt>
                <c:pt idx="2">
                  <c:v>391.31</c:v>
                </c:pt>
                <c:pt idx="3">
                  <c:v>366.11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376.33</c:v>
                </c:pt>
                <c:pt idx="1">
                  <c:v>331.17</c:v>
                </c:pt>
                <c:pt idx="2">
                  <c:v>351.1</c:v>
                </c:pt>
                <c:pt idx="3">
                  <c:v>308.72000000000003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43.43</c:v>
                </c:pt>
                <c:pt idx="1">
                  <c:v>62.52</c:v>
                </c:pt>
                <c:pt idx="2">
                  <c:v>40.21</c:v>
                </c:pt>
                <c:pt idx="3">
                  <c:v>57.38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2296136"/>
        <c:axId val="362296920"/>
      </c:lineChart>
      <c:catAx>
        <c:axId val="36229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62296920"/>
        <c:crosses val="autoZero"/>
        <c:auto val="1"/>
        <c:lblAlgn val="ctr"/>
        <c:lblOffset val="100"/>
        <c:noMultiLvlLbl val="0"/>
      </c:catAx>
      <c:valAx>
        <c:axId val="362296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229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0623166277086844"/>
          <c:y val="0.79865658138603979"/>
          <c:w val="0.40445217089851465"/>
          <c:h val="0.201343418613960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10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café em pó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1763003121332539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9.19</c:v>
                </c:pt>
                <c:pt idx="1">
                  <c:v>9.1</c:v>
                </c:pt>
                <c:pt idx="2">
                  <c:v>9.9</c:v>
                </c:pt>
                <c:pt idx="3">
                  <c:v>8.6999999999999993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2704"/>
        <c:axId val="450343488"/>
      </c:lineChart>
      <c:catAx>
        <c:axId val="4503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3488"/>
        <c:crosses val="autoZero"/>
        <c:auto val="1"/>
        <c:lblAlgn val="ctr"/>
        <c:lblOffset val="100"/>
        <c:noMultiLvlLbl val="0"/>
      </c:catAx>
      <c:valAx>
        <c:axId val="450343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11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banana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117036201676836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24.66</c:v>
                </c:pt>
                <c:pt idx="1">
                  <c:v>24.66</c:v>
                </c:pt>
                <c:pt idx="2">
                  <c:v>24.26</c:v>
                </c:pt>
                <c:pt idx="3">
                  <c:v>17.46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7608"/>
        <c:axId val="450340744"/>
      </c:lineChart>
      <c:catAx>
        <c:axId val="45033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0744"/>
        <c:crosses val="autoZero"/>
        <c:auto val="1"/>
        <c:lblAlgn val="ctr"/>
        <c:lblOffset val="100"/>
        <c:noMultiLvlLbl val="0"/>
      </c:catAx>
      <c:valAx>
        <c:axId val="450340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12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açúcar cristal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777326245447589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8.01</c:v>
                </c:pt>
                <c:pt idx="1">
                  <c:v>7.98</c:v>
                </c:pt>
                <c:pt idx="2">
                  <c:v>7.44</c:v>
                </c:pt>
                <c:pt idx="3">
                  <c:v>7.32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9176"/>
        <c:axId val="450336432"/>
      </c:lineChart>
      <c:catAx>
        <c:axId val="45033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6432"/>
        <c:crosses val="autoZero"/>
        <c:auto val="1"/>
        <c:lblAlgn val="ctr"/>
        <c:lblOffset val="100"/>
        <c:noMultiLvlLbl val="0"/>
      </c:catAx>
      <c:valAx>
        <c:axId val="450336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9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13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óleo de soja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9920810027281292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4.1900000000000004</c:v>
                </c:pt>
                <c:pt idx="1">
                  <c:v>3.94</c:v>
                </c:pt>
                <c:pt idx="2">
                  <c:v>3.71</c:v>
                </c:pt>
                <c:pt idx="3">
                  <c:v>4.09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4272"/>
        <c:axId val="450334864"/>
      </c:lineChart>
      <c:catAx>
        <c:axId val="45034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4864"/>
        <c:crosses val="autoZero"/>
        <c:auto val="1"/>
        <c:lblAlgn val="ctr"/>
        <c:lblOffset val="100"/>
        <c:noMultiLvlLbl val="0"/>
      </c:catAx>
      <c:valAx>
        <c:axId val="450334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14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manteiga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1611189626937658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31.28</c:v>
                </c:pt>
                <c:pt idx="1">
                  <c:v>30.47</c:v>
                </c:pt>
                <c:pt idx="2">
                  <c:v>30.38</c:v>
                </c:pt>
                <c:pt idx="3">
                  <c:v>29.76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1920"/>
        <c:axId val="450336824"/>
      </c:lineChart>
      <c:catAx>
        <c:axId val="45034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6824"/>
        <c:crosses val="autoZero"/>
        <c:auto val="1"/>
        <c:lblAlgn val="ctr"/>
        <c:lblOffset val="100"/>
        <c:noMultiLvlLbl val="0"/>
      </c:catAx>
      <c:valAx>
        <c:axId val="450336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15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cesta básica em horas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de trabalho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a julho </a:t>
            </a: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7906035325020012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88.37</c:v>
                </c:pt>
                <c:pt idx="1">
                  <c:v>82.88</c:v>
                </c:pt>
                <c:pt idx="2">
                  <c:v>82.38</c:v>
                </c:pt>
                <c:pt idx="3">
                  <c:v>77.08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5448"/>
        <c:axId val="450333296"/>
      </c:lineChart>
      <c:catAx>
        <c:axId val="45034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3296"/>
        <c:crosses val="autoZero"/>
        <c:auto val="1"/>
        <c:lblAlgn val="ctr"/>
        <c:lblOffset val="100"/>
        <c:noMultiLvlLbl val="0"/>
      </c:catAx>
      <c:valAx>
        <c:axId val="450333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5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16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porcentagem do salário mínimo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19401976569704976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40.17</c:v>
                </c:pt>
                <c:pt idx="1">
                  <c:v>37.67</c:v>
                </c:pt>
                <c:pt idx="2">
                  <c:v>37.450000000000003</c:v>
                </c:pt>
                <c:pt idx="3">
                  <c:v>35.03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4080"/>
        <c:axId val="450348192"/>
      </c:lineChart>
      <c:catAx>
        <c:axId val="450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8192"/>
        <c:crosses val="autoZero"/>
        <c:auto val="1"/>
        <c:lblAlgn val="ctr"/>
        <c:lblOffset val="100"/>
        <c:noMultiLvlLbl val="0"/>
      </c:catAx>
      <c:valAx>
        <c:axId val="450348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17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porcentagem do salário mínimo líquido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15923043442530643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43.66</c:v>
                </c:pt>
                <c:pt idx="1">
                  <c:v>40.950000000000003</c:v>
                </c:pt>
                <c:pt idx="2">
                  <c:v>40.700000000000003</c:v>
                </c:pt>
                <c:pt idx="3">
                  <c:v>38.08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8584"/>
        <c:axId val="450346232"/>
      </c:lineChart>
      <c:catAx>
        <c:axId val="45034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6232"/>
        <c:crosses val="autoZero"/>
        <c:auto val="1"/>
        <c:lblAlgn val="ctr"/>
        <c:lblOffset val="100"/>
        <c:noMultiLvlLbl val="0"/>
      </c:catAx>
      <c:valAx>
        <c:axId val="450346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18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ovo de galinha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5343383359131388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7.26</c:v>
                </c:pt>
                <c:pt idx="1">
                  <c:v>6.04</c:v>
                </c:pt>
                <c:pt idx="2">
                  <c:v>6.98</c:v>
                </c:pt>
                <c:pt idx="3">
                  <c:v>6.25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6624"/>
        <c:axId val="450347408"/>
      </c:lineChart>
      <c:catAx>
        <c:axId val="45034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7408"/>
        <c:crosses val="autoZero"/>
        <c:auto val="1"/>
        <c:lblAlgn val="ctr"/>
        <c:lblOffset val="100"/>
        <c:noMultiLvlLbl val="0"/>
      </c:catAx>
      <c:valAx>
        <c:axId val="450347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19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frango fresco ou congelado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1850577652152455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8.67</c:v>
                </c:pt>
                <c:pt idx="1">
                  <c:v>7.34</c:v>
                </c:pt>
                <c:pt idx="2">
                  <c:v>7.12</c:v>
                </c:pt>
                <c:pt idx="3">
                  <c:v>9.49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8976"/>
        <c:axId val="328933040"/>
      </c:lineChart>
      <c:catAx>
        <c:axId val="45034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3040"/>
        <c:crosses val="autoZero"/>
        <c:auto val="1"/>
        <c:lblAlgn val="ctr"/>
        <c:lblOffset val="100"/>
        <c:noMultiLvlLbl val="0"/>
      </c:catAx>
      <c:valAx>
        <c:axId val="328933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Gráfico 2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Evolução comparativa dos custos médios da Cesta Básica em Luís Correia, Parnaíba, Ilha Grande de Santa Isabel e Cajueiro da Praia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Segoe UI" panose="020B0502040204020203" pitchFamily="34" charset="0"/>
                <a:cs typeface="Segoe UI" panose="020B0502040204020203" pitchFamily="34" charset="0"/>
              </a:rPr>
              <a:t>- janeiro a julho de 2020 -</a:t>
            </a:r>
          </a:p>
        </c:rich>
      </c:tx>
      <c:layout>
        <c:manualLayout>
          <c:xMode val="edge"/>
          <c:yMode val="edge"/>
          <c:x val="0.11609342778413624"/>
          <c:y val="3.6257844549278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802139090936378"/>
          <c:w val="0.88662015879714007"/>
          <c:h val="0.5736185454581836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Rockwell" panose="02060603020205020403" pitchFamily="18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3">
                  <c:v>419.77</c:v>
                </c:pt>
                <c:pt idx="4">
                  <c:v>393.69</c:v>
                </c:pt>
                <c:pt idx="5">
                  <c:v>391.31</c:v>
                </c:pt>
                <c:pt idx="6">
                  <c:v>366.11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362.06</c:v>
                </c:pt>
                <c:pt idx="1">
                  <c:v>396.75</c:v>
                </c:pt>
                <c:pt idx="2">
                  <c:v>421.66</c:v>
                </c:pt>
                <c:pt idx="3">
                  <c:v>388.35</c:v>
                </c:pt>
                <c:pt idx="4">
                  <c:v>383.72</c:v>
                </c:pt>
                <c:pt idx="5">
                  <c:v>379.03</c:v>
                </c:pt>
                <c:pt idx="6">
                  <c:v>374.5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Plan1!$D$2:$D$8</c:f>
              <c:numCache>
                <c:formatCode>General</c:formatCode>
                <c:ptCount val="7"/>
                <c:pt idx="5">
                  <c:v>466</c:v>
                </c:pt>
                <c:pt idx="6">
                  <c:v>445.35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Plan1!$A$2:$A$8</c:f>
              <c:strCache>
                <c:ptCount val="7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</c:strCache>
            </c:strRef>
          </c:cat>
          <c:val>
            <c:numRef>
              <c:f>Plan1!$E$2:$E$8</c:f>
              <c:numCache>
                <c:formatCode>General</c:formatCode>
                <c:ptCount val="7"/>
                <c:pt idx="6">
                  <c:v>449.64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4687056"/>
        <c:axId val="344688232"/>
      </c:lineChart>
      <c:catAx>
        <c:axId val="34468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44688232"/>
        <c:crosses val="autoZero"/>
        <c:auto val="1"/>
        <c:lblAlgn val="ctr"/>
        <c:lblOffset val="100"/>
        <c:noMultiLvlLbl val="0"/>
      </c:catAx>
      <c:valAx>
        <c:axId val="344688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468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5084156888935338"/>
          <c:y val="0.89615704009044617"/>
          <c:w val="0.71584948368990298"/>
          <c:h val="0.103842959909553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20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batata inglesa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5.99</c:v>
                </c:pt>
                <c:pt idx="1">
                  <c:v>6.09</c:v>
                </c:pt>
                <c:pt idx="2">
                  <c:v>6.26</c:v>
                </c:pt>
                <c:pt idx="3">
                  <c:v>3.64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38920"/>
        <c:axId val="328933432"/>
      </c:lineChart>
      <c:catAx>
        <c:axId val="32893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3432"/>
        <c:crosses val="autoZero"/>
        <c:auto val="1"/>
        <c:lblAlgn val="ctr"/>
        <c:lblOffset val="100"/>
        <c:noMultiLvlLbl val="0"/>
      </c:catAx>
      <c:valAx>
        <c:axId val="328933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3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21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laranja pera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2.39</c:v>
                </c:pt>
                <c:pt idx="1">
                  <c:v>2.09</c:v>
                </c:pt>
                <c:pt idx="2">
                  <c:v>3.25</c:v>
                </c:pt>
                <c:pt idx="3">
                  <c:v>1.64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40488"/>
        <c:axId val="328934608"/>
      </c:lineChart>
      <c:catAx>
        <c:axId val="32894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4608"/>
        <c:crosses val="autoZero"/>
        <c:auto val="1"/>
        <c:lblAlgn val="ctr"/>
        <c:lblOffset val="100"/>
        <c:noMultiLvlLbl val="0"/>
      </c:catAx>
      <c:valAx>
        <c:axId val="328934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40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22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macarrão espagete n</a:t>
            </a:r>
            <a:r>
              <a:rPr lang="pt-BR" sz="500" b="0" i="0" baseline="3000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o</a:t>
            </a: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 8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2.66</c:v>
                </c:pt>
                <c:pt idx="1">
                  <c:v>2.66</c:v>
                </c:pt>
                <c:pt idx="2">
                  <c:v>2.4500000000000002</c:v>
                </c:pt>
                <c:pt idx="3">
                  <c:v>2.71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35000"/>
        <c:axId val="328935392"/>
      </c:lineChart>
      <c:catAx>
        <c:axId val="32893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5392"/>
        <c:crosses val="autoZero"/>
        <c:auto val="1"/>
        <c:lblAlgn val="ctr"/>
        <c:lblOffset val="100"/>
        <c:noMultiLvlLbl val="0"/>
      </c:catAx>
      <c:valAx>
        <c:axId val="328935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3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23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da farinha ou fubá de milho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1.34</c:v>
                </c:pt>
                <c:pt idx="1">
                  <c:v>1.49</c:v>
                </c:pt>
                <c:pt idx="2">
                  <c:v>1.87</c:v>
                </c:pt>
                <c:pt idx="3">
                  <c:v>1.44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40880"/>
        <c:axId val="328941272"/>
      </c:lineChart>
      <c:catAx>
        <c:axId val="32894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41272"/>
        <c:crosses val="autoZero"/>
        <c:auto val="1"/>
        <c:lblAlgn val="ctr"/>
        <c:lblOffset val="100"/>
        <c:noMultiLvlLbl val="0"/>
      </c:catAx>
      <c:valAx>
        <c:axId val="328941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4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24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preço da margarina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36339816497296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2.34</c:v>
                </c:pt>
                <c:pt idx="1">
                  <c:v>2.87</c:v>
                </c:pt>
                <c:pt idx="2">
                  <c:v>2.48</c:v>
                </c:pt>
                <c:pt idx="3">
                  <c:v>2.39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33824"/>
        <c:axId val="328944408"/>
      </c:lineChart>
      <c:catAx>
        <c:axId val="3289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44408"/>
        <c:crosses val="autoZero"/>
        <c:auto val="1"/>
        <c:lblAlgn val="ctr"/>
        <c:lblOffset val="100"/>
        <c:noMultiLvlLbl val="0"/>
      </c:catAx>
      <c:valAx>
        <c:axId val="328944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3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25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preço da gasolina comum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907557709132512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3.976</c:v>
                </c:pt>
                <c:pt idx="1">
                  <c:v>3.976</c:v>
                </c:pt>
                <c:pt idx="2">
                  <c:v>4.24</c:v>
                </c:pt>
                <c:pt idx="3">
                  <c:v>4.4359999999999999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43624"/>
        <c:axId val="328936568"/>
      </c:lineChart>
      <c:catAx>
        <c:axId val="32894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6568"/>
        <c:crosses val="autoZero"/>
        <c:auto val="1"/>
        <c:lblAlgn val="ctr"/>
        <c:lblOffset val="100"/>
        <c:noMultiLvlLbl val="0"/>
      </c:catAx>
      <c:valAx>
        <c:axId val="328936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4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26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preço do etanol/álcool comum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622657424232227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2">
                  <c:v>3.61</c:v>
                </c:pt>
                <c:pt idx="3">
                  <c:v>3.61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36960"/>
        <c:axId val="328942056"/>
      </c:lineChart>
      <c:catAx>
        <c:axId val="32893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42056"/>
        <c:crosses val="autoZero"/>
        <c:auto val="1"/>
        <c:lblAlgn val="ctr"/>
        <c:lblOffset val="100"/>
        <c:noMultiLvlLbl val="0"/>
      </c:catAx>
      <c:valAx>
        <c:axId val="328942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3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27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da eficiência gasolina/etanol-álcool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907557709132512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Rockwell" panose="02060603020205020403" pitchFamily="18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2">
                  <c:v>0.85</c:v>
                </c:pt>
                <c:pt idx="3">
                  <c:v>0.81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44800"/>
        <c:axId val="328938528"/>
      </c:lineChart>
      <c:catAx>
        <c:axId val="3289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8528"/>
        <c:crosses val="autoZero"/>
        <c:auto val="1"/>
        <c:lblAlgn val="ctr"/>
        <c:lblOffset val="100"/>
        <c:noMultiLvlLbl val="0"/>
      </c:catAx>
      <c:valAx>
        <c:axId val="328938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4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28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preço do óleo diesel comum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736617538192341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3.359</c:v>
                </c:pt>
                <c:pt idx="1">
                  <c:v>3.1589999999999998</c:v>
                </c:pt>
                <c:pt idx="2">
                  <c:v>3.42</c:v>
                </c:pt>
                <c:pt idx="3">
                  <c:v>3.57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42448"/>
        <c:axId val="328942840"/>
      </c:lineChart>
      <c:catAx>
        <c:axId val="32894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42840"/>
        <c:crosses val="autoZero"/>
        <c:auto val="1"/>
        <c:lblAlgn val="ctr"/>
        <c:lblOffset val="100"/>
        <c:noMultiLvlLbl val="0"/>
      </c:catAx>
      <c:valAx>
        <c:axId val="328942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4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Gráfico 29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Evolução do preço do preço do gás de cozinha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Segoe UI" panose="020B0502040204020203" pitchFamily="34" charset="0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1736617538192341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83.33</c:v>
                </c:pt>
                <c:pt idx="3">
                  <c:v>87.5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8938136"/>
        <c:axId val="328939312"/>
      </c:lineChart>
      <c:catAx>
        <c:axId val="32893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28939312"/>
        <c:crosses val="autoZero"/>
        <c:auto val="1"/>
        <c:lblAlgn val="ctr"/>
        <c:lblOffset val="100"/>
        <c:noMultiLvlLbl val="0"/>
      </c:catAx>
      <c:valAx>
        <c:axId val="328939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93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3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 carne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4039751441326244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113.59</c:v>
                </c:pt>
                <c:pt idx="1">
                  <c:v>116.96</c:v>
                </c:pt>
                <c:pt idx="2">
                  <c:v>116.9</c:v>
                </c:pt>
                <c:pt idx="3">
                  <c:v>110.96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4687448"/>
        <c:axId val="344685488"/>
      </c:lineChart>
      <c:catAx>
        <c:axId val="34468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344685488"/>
        <c:crosses val="autoZero"/>
        <c:auto val="1"/>
        <c:lblAlgn val="ctr"/>
        <c:lblOffset val="100"/>
        <c:noMultiLvlLbl val="0"/>
      </c:catAx>
      <c:valAx>
        <c:axId val="344685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468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4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leite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21.59</c:v>
                </c:pt>
                <c:pt idx="1">
                  <c:v>21.74</c:v>
                </c:pt>
                <c:pt idx="2">
                  <c:v>23.77</c:v>
                </c:pt>
                <c:pt idx="3">
                  <c:v>26.49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4686272"/>
        <c:axId val="450139784"/>
      </c:lineChart>
      <c:catAx>
        <c:axId val="34468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139784"/>
        <c:crosses val="autoZero"/>
        <c:auto val="1"/>
        <c:lblAlgn val="ctr"/>
        <c:lblOffset val="100"/>
        <c:noMultiLvlLbl val="0"/>
      </c:catAx>
      <c:valAx>
        <c:axId val="450139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468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5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feijão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33114524050830285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33.619999999999997</c:v>
                </c:pt>
                <c:pt idx="1">
                  <c:v>28.91</c:v>
                </c:pt>
                <c:pt idx="2">
                  <c:v>25.43</c:v>
                </c:pt>
                <c:pt idx="3">
                  <c:v>30.56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138216"/>
        <c:axId val="255052528"/>
      </c:lineChart>
      <c:catAx>
        <c:axId val="450138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255052528"/>
        <c:crosses val="autoZero"/>
        <c:auto val="1"/>
        <c:lblAlgn val="ctr"/>
        <c:lblOffset val="100"/>
        <c:noMultiLvlLbl val="0"/>
      </c:catAx>
      <c:valAx>
        <c:axId val="255052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138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6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arroz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</a:t>
            </a: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a julho 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12.32</c:v>
                </c:pt>
                <c:pt idx="1">
                  <c:v>13.1</c:v>
                </c:pt>
                <c:pt idx="2">
                  <c:v>12.35</c:v>
                </c:pt>
                <c:pt idx="3">
                  <c:v>13.22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45056"/>
        <c:axId val="450338784"/>
      </c:lineChart>
      <c:catAx>
        <c:axId val="4503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8784"/>
        <c:crosses val="autoZero"/>
        <c:auto val="1"/>
        <c:lblAlgn val="ctr"/>
        <c:lblOffset val="100"/>
        <c:noMultiLvlLbl val="0"/>
      </c:catAx>
      <c:valAx>
        <c:axId val="4503387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4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7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da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farinha branca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abril a julho de 2020 -</a:t>
            </a:r>
          </a:p>
        </c:rich>
      </c:tx>
      <c:layout>
        <c:manualLayout>
          <c:xMode val="edge"/>
          <c:yMode val="edge"/>
          <c:x val="0.24950285318068499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12.97</c:v>
                </c:pt>
                <c:pt idx="1">
                  <c:v>15.5</c:v>
                </c:pt>
                <c:pt idx="2">
                  <c:v>13.54</c:v>
                </c:pt>
                <c:pt idx="3">
                  <c:v>15.4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8392"/>
        <c:axId val="450334472"/>
      </c:lineChart>
      <c:catAx>
        <c:axId val="45033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34472"/>
        <c:crosses val="autoZero"/>
        <c:auto val="1"/>
        <c:lblAlgn val="ctr"/>
        <c:lblOffset val="100"/>
        <c:noMultiLvlLbl val="0"/>
      </c:catAx>
      <c:valAx>
        <c:axId val="450334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8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tomate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 abril a julho de 2020 -</a:t>
            </a:r>
          </a:p>
        </c:rich>
      </c:tx>
      <c:layout>
        <c:manualLayout>
          <c:xMode val="edge"/>
          <c:yMode val="edge"/>
          <c:x val="0.31193040168924452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80.88</c:v>
                </c:pt>
                <c:pt idx="1">
                  <c:v>53.88</c:v>
                </c:pt>
                <c:pt idx="2">
                  <c:v>56.16</c:v>
                </c:pt>
                <c:pt idx="3">
                  <c:v>34.68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6040"/>
        <c:axId val="450340352"/>
      </c:lineChart>
      <c:catAx>
        <c:axId val="45033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0352"/>
        <c:crosses val="autoZero"/>
        <c:auto val="1"/>
        <c:lblAlgn val="ctr"/>
        <c:lblOffset val="100"/>
        <c:noMultiLvlLbl val="0"/>
      </c:catAx>
      <c:valAx>
        <c:axId val="450340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6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Gráfico 9</a:t>
            </a: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pão francês</a:t>
            </a:r>
            <a:endParaRPr lang="pt-BR" sz="500" b="0">
              <a:latin typeface="Segoe UI" panose="020B0502040204020203" pitchFamily="34" charset="0"/>
              <a:cs typeface="Segoe UI" panose="020B0502040204020203" pitchFamily="34" charset="0"/>
            </a:endParaRPr>
          </a:p>
          <a:p>
            <a:pPr>
              <a:defRPr>
                <a:latin typeface="Segoe UI" panose="020B05020402040202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- 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ab</a:t>
            </a: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ril a</a:t>
            </a:r>
            <a:r>
              <a:rPr lang="pt-BR" sz="500" b="0" baseline="0">
                <a:latin typeface="Segoe UI" panose="020B0502040204020203" pitchFamily="34" charset="0"/>
                <a:cs typeface="Segoe UI" panose="020B0502040204020203" pitchFamily="34" charset="0"/>
              </a:rPr>
              <a:t> julho </a:t>
            </a:r>
            <a:r>
              <a:rPr lang="pt-BR" sz="500" b="0">
                <a:latin typeface="Segoe UI" panose="020B05020402040202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8911546313121117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Rockwell" panose="02060603020205020403" pitchFamily="18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67.47</c:v>
                </c:pt>
                <c:pt idx="1">
                  <c:v>67.47</c:v>
                </c:pt>
                <c:pt idx="2">
                  <c:v>67.47</c:v>
                </c:pt>
                <c:pt idx="3">
                  <c:v>67.47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333688"/>
        <c:axId val="450341528"/>
      </c:lineChart>
      <c:catAx>
        <c:axId val="45033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450341528"/>
        <c:crosses val="autoZero"/>
        <c:auto val="1"/>
        <c:lblAlgn val="ctr"/>
        <c:lblOffset val="100"/>
        <c:noMultiLvlLbl val="0"/>
      </c:catAx>
      <c:valAx>
        <c:axId val="450341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33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8BE-6326-41C5-BA30-939EEA3D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24174</TotalTime>
  <Pages>1</Pages>
  <Words>9691</Words>
  <Characters>52337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</cp:lastModifiedBy>
  <cp:revision>3</cp:revision>
  <cp:lastPrinted>2020-08-17T09:09:00Z</cp:lastPrinted>
  <dcterms:created xsi:type="dcterms:W3CDTF">2020-02-12T20:44:00Z</dcterms:created>
  <dcterms:modified xsi:type="dcterms:W3CDTF">2020-08-17T09:11:00Z</dcterms:modified>
</cp:coreProperties>
</file>