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140DB2" w:rsidRDefault="00CA4EA5" w:rsidP="00995D66">
      <w:pPr>
        <w:ind w:right="-2"/>
        <w:jc w:val="center"/>
        <w:rPr>
          <w:rFonts w:ascii="Nirmala UI" w:hAnsi="Nirmala UI" w:cs="Nirmala UI"/>
          <w:b/>
          <w:bCs/>
          <w:iCs/>
          <w:sz w:val="28"/>
          <w:szCs w:val="28"/>
        </w:rPr>
      </w:pPr>
      <w:r w:rsidRPr="00140DB2">
        <w:rPr>
          <w:rFonts w:ascii="Nirmala UI" w:hAnsi="Nirmala UI" w:cs="Nirmala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307975</wp:posOffset>
                </wp:positionV>
                <wp:extent cx="1097280" cy="270510"/>
                <wp:effectExtent l="635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BA" w:rsidRDefault="007419BA">
                            <w: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85pt;margin-top:24.25pt;width:86.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j9gg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" stroked="f">
                <v:textbox>
                  <w:txbxContent>
                    <w:p w:rsidR="007419BA" w:rsidRDefault="007419BA">
                      <w: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995D66" w:rsidRPr="00140DB2">
        <w:rPr>
          <w:rFonts w:ascii="Nirmala UI" w:hAnsi="Nirmala UI" w:cs="Nirmala UI"/>
          <w:b/>
          <w:bCs/>
          <w:iCs/>
          <w:sz w:val="28"/>
          <w:szCs w:val="28"/>
        </w:rPr>
        <w:t>ÍNDICE</w:t>
      </w:r>
      <w:r w:rsidR="00CF73C9" w:rsidRPr="00140DB2">
        <w:rPr>
          <w:rFonts w:ascii="Nirmala UI" w:hAnsi="Nirmala UI" w:cs="Nirmala UI"/>
          <w:b/>
          <w:bCs/>
          <w:iCs/>
          <w:sz w:val="28"/>
          <w:szCs w:val="28"/>
        </w:rPr>
        <w:t>S</w:t>
      </w:r>
      <w:r w:rsidR="00995D66" w:rsidRPr="00140DB2">
        <w:rPr>
          <w:rFonts w:ascii="Nirmala UI" w:hAnsi="Nirmala UI" w:cs="Nirmala UI"/>
          <w:b/>
          <w:bCs/>
          <w:iCs/>
          <w:sz w:val="28"/>
          <w:szCs w:val="28"/>
        </w:rPr>
        <w:t xml:space="preserve"> DA CESTA BÁSICA DA CIDADE DE PARNAÍBA-PI</w:t>
      </w:r>
    </w:p>
    <w:p w:rsidR="004F5FF8" w:rsidRPr="00140DB2" w:rsidRDefault="006F0F5B" w:rsidP="00995D66">
      <w:pPr>
        <w:spacing w:after="0" w:line="240" w:lineRule="auto"/>
        <w:ind w:left="-426" w:right="-2"/>
        <w:jc w:val="center"/>
        <w:rPr>
          <w:rFonts w:ascii="Nirmala UI" w:hAnsi="Nirmala UI" w:cs="Nirmala UI"/>
          <w:sz w:val="24"/>
          <w:szCs w:val="24"/>
        </w:rPr>
      </w:pPr>
      <w:r w:rsidRPr="00140DB2">
        <w:rPr>
          <w:rFonts w:ascii="Nirmala UI" w:hAnsi="Nirmala UI" w:cs="Nirmala UI"/>
          <w:sz w:val="24"/>
          <w:szCs w:val="24"/>
        </w:rPr>
        <w:t>Ano 1, nº 3</w:t>
      </w:r>
      <w:r w:rsidR="004F5FF8" w:rsidRPr="00140DB2">
        <w:rPr>
          <w:rFonts w:ascii="Nirmala UI" w:hAnsi="Nirmala UI" w:cs="Nirmala UI"/>
          <w:sz w:val="24"/>
          <w:szCs w:val="24"/>
        </w:rPr>
        <w:t xml:space="preserve">, </w:t>
      </w:r>
      <w:r w:rsidRPr="00140DB2">
        <w:rPr>
          <w:rFonts w:ascii="Nirmala UI" w:hAnsi="Nirmala UI" w:cs="Nirmala UI"/>
          <w:sz w:val="24"/>
          <w:szCs w:val="24"/>
        </w:rPr>
        <w:t>março</w:t>
      </w:r>
      <w:r w:rsidR="00995D66" w:rsidRPr="00140DB2">
        <w:rPr>
          <w:rFonts w:ascii="Nirmala UI" w:hAnsi="Nirmala UI" w:cs="Nirmala UI"/>
          <w:sz w:val="24"/>
          <w:szCs w:val="24"/>
        </w:rPr>
        <w:t xml:space="preserve"> de 2020</w:t>
      </w:r>
    </w:p>
    <w:p w:rsidR="00995D66" w:rsidRPr="00140DB2" w:rsidRDefault="00995D66" w:rsidP="004F5FF8">
      <w:pPr>
        <w:tabs>
          <w:tab w:val="left" w:pos="9781"/>
        </w:tabs>
        <w:spacing w:after="0"/>
        <w:ind w:right="-2" w:firstLine="709"/>
        <w:jc w:val="both"/>
        <w:rPr>
          <w:rFonts w:ascii="Nirmala UI" w:hAnsi="Nirmala UI" w:cs="Nirmala UI"/>
          <w:sz w:val="18"/>
          <w:szCs w:val="18"/>
        </w:rPr>
      </w:pPr>
    </w:p>
    <w:p w:rsidR="00E705E1" w:rsidRPr="00140DB2" w:rsidRDefault="00E705E1" w:rsidP="00E705E1">
      <w:pPr>
        <w:tabs>
          <w:tab w:val="left" w:pos="9781"/>
        </w:tabs>
        <w:ind w:right="-2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  <w:b/>
          <w:sz w:val="18"/>
          <w:szCs w:val="18"/>
        </w:rPr>
        <w:t>Introdução</w:t>
      </w:r>
    </w:p>
    <w:p w:rsidR="004F5FF8" w:rsidRPr="00140DB2" w:rsidRDefault="008C6F80" w:rsidP="00995D66">
      <w:pPr>
        <w:tabs>
          <w:tab w:val="left" w:pos="9781"/>
        </w:tabs>
        <w:ind w:right="-2" w:firstLine="709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FE6B0" wp14:editId="13F1CC46">
                <wp:simplePos x="0" y="0"/>
                <wp:positionH relativeFrom="column">
                  <wp:posOffset>-108585</wp:posOffset>
                </wp:positionH>
                <wp:positionV relativeFrom="paragraph">
                  <wp:posOffset>60960</wp:posOffset>
                </wp:positionV>
                <wp:extent cx="2160905" cy="2736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BA" w:rsidRPr="008C6F80" w:rsidRDefault="007419BA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1: </w:t>
                            </w:r>
                            <w:r w:rsidRPr="008C6F80"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da cesta básica segundo as regiões*</w:t>
                            </w:r>
                          </w:p>
                          <w:p w:rsidR="007419BA" w:rsidRPr="008C6F80" w:rsidRDefault="007419BA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14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4"/>
                              <w:gridCol w:w="727"/>
                              <w:gridCol w:w="1270"/>
                            </w:tblGrid>
                            <w:tr w:rsidR="007419BA" w:rsidRPr="008C6F80" w:rsidTr="00974C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Farinha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419BA" w:rsidRPr="008C6F80" w:rsidTr="00974C91">
                              <w:trPr>
                                <w:jc w:val="center"/>
                              </w:trPr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Óleo</w:t>
                                  </w: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 de soja</w:t>
                                  </w: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7419BA" w:rsidRPr="008C6F80" w:rsidTr="008C6F80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7419BA" w:rsidRPr="008C6F80" w:rsidRDefault="007419BA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8C6F80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Alimentos Região 2 - </w:t>
                            </w:r>
                            <w:r w:rsidRPr="00B265CC">
                              <w:rPr>
                                <w:rFonts w:ascii="Nirmala UI" w:hAnsi="Nirmala UI" w:cs="Nirmala UI"/>
                                <w:sz w:val="15"/>
                                <w:szCs w:val="15"/>
                              </w:rPr>
                              <w:t>PE, BA, CE, RN, AL, SE, AM, PA, PI, TO, AC, PB, RO, AM, RR e MA</w:t>
                            </w:r>
                          </w:p>
                          <w:p w:rsidR="007419BA" w:rsidRPr="008C6F80" w:rsidRDefault="007419BA" w:rsidP="004F5FF8">
                            <w:pPr>
                              <w:rPr>
                                <w:rFonts w:ascii="Nirmala UI" w:hAnsi="Nirmala UI" w:cs="Nirmala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color w:val="000000" w:themeColor="text1"/>
                                <w:sz w:val="16"/>
                                <w:szCs w:val="16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FE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55pt;margin-top:4.8pt;width:170.15pt;height:2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7lhg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" stroked="f">
                <v:textbox>
                  <w:txbxContent>
                    <w:p w:rsidR="007419BA" w:rsidRPr="008C6F80" w:rsidRDefault="007419BA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</w:rPr>
                      </w:pPr>
                      <w:r w:rsidRPr="008C6F80">
                        <w:rPr>
                          <w:rFonts w:ascii="Nirmala UI" w:hAnsi="Nirmala UI" w:cs="Nirmala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1: </w:t>
                      </w:r>
                      <w:r w:rsidRPr="008C6F80"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</w:rPr>
                        <w:t>Produtos e quantidades da cesta básica segundo as regiões*</w:t>
                      </w:r>
                    </w:p>
                    <w:p w:rsidR="007419BA" w:rsidRPr="008C6F80" w:rsidRDefault="007419BA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314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4"/>
                        <w:gridCol w:w="727"/>
                        <w:gridCol w:w="1270"/>
                      </w:tblGrid>
                      <w:tr w:rsidR="007419BA" w:rsidRPr="008C6F80" w:rsidTr="00974C91">
                        <w:trPr>
                          <w:trHeight w:val="218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  <w:t>QUANTIDADE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8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4" w:space="0" w:color="auto"/>
                            </w:tcBorders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8"/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Farinha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12,0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trHeight w:val="219"/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419BA" w:rsidRPr="008C6F80" w:rsidTr="00974C91">
                        <w:trPr>
                          <w:jc w:val="center"/>
                        </w:trPr>
                        <w:tc>
                          <w:tcPr>
                            <w:tcW w:w="1187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Óleo</w:t>
                            </w: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 de soja</w:t>
                            </w: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7419BA" w:rsidRPr="008C6F80" w:rsidTr="008C6F80">
                        <w:trPr>
                          <w:trHeight w:val="278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bottom w:val="single" w:sz="4" w:space="0" w:color="auto"/>
                            </w:tcBorders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2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7419BA" w:rsidRPr="008C6F80" w:rsidRDefault="007419BA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Nirmala UI" w:hAnsi="Nirmala UI" w:cs="Nirmala UI"/>
                          <w:sz w:val="16"/>
                          <w:szCs w:val="16"/>
                        </w:rPr>
                      </w:pPr>
                      <w:r w:rsidRPr="008C6F80">
                        <w:rPr>
                          <w:rFonts w:ascii="Nirmala UI" w:hAnsi="Nirmala UI" w:cs="Nirmala UI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8C6F80">
                        <w:rPr>
                          <w:rFonts w:ascii="Nirmala UI" w:hAnsi="Nirmala UI" w:cs="Nirmala U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Alimentos Região 2 - </w:t>
                      </w:r>
                      <w:r w:rsidRPr="00B265CC">
                        <w:rPr>
                          <w:rFonts w:ascii="Nirmala UI" w:hAnsi="Nirmala UI" w:cs="Nirmala UI"/>
                          <w:sz w:val="15"/>
                          <w:szCs w:val="15"/>
                        </w:rPr>
                        <w:t>PE, BA, CE, RN, AL, SE, AM, PA, PI, TO, AC, PB, RO, AM, RR e MA</w:t>
                      </w:r>
                    </w:p>
                    <w:p w:rsidR="007419BA" w:rsidRPr="008C6F80" w:rsidRDefault="007419BA" w:rsidP="004F5FF8">
                      <w:pPr>
                        <w:rPr>
                          <w:rFonts w:ascii="Nirmala UI" w:hAnsi="Nirmala UI" w:cs="Nirmala UI"/>
                          <w:color w:val="000000" w:themeColor="text1"/>
                          <w:sz w:val="16"/>
                          <w:szCs w:val="16"/>
                        </w:rPr>
                      </w:pPr>
                      <w:r w:rsidRPr="008C6F80">
                        <w:rPr>
                          <w:rFonts w:ascii="Nirmala UI" w:hAnsi="Nirmala UI" w:cs="Nirmala UI"/>
                          <w:color w:val="000000" w:themeColor="text1"/>
                          <w:sz w:val="16"/>
                          <w:szCs w:val="16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FF8" w:rsidRPr="00140DB2">
        <w:rPr>
          <w:rFonts w:ascii="Nirmala UI" w:hAnsi="Nirmala UI" w:cs="Nirmala UI"/>
          <w:sz w:val="18"/>
          <w:szCs w:val="18"/>
        </w:rPr>
        <w:t xml:space="preserve">O Curso de Ciências Econômicas da Universidade Federal do </w:t>
      </w:r>
      <w:r w:rsidR="00995D66" w:rsidRPr="00140DB2">
        <w:rPr>
          <w:rFonts w:ascii="Nirmala UI" w:hAnsi="Nirmala UI" w:cs="Nirmala UI"/>
          <w:sz w:val="18"/>
          <w:szCs w:val="18"/>
        </w:rPr>
        <w:t>Delta do Parnaíba, campus Ministro Reis Velloso</w:t>
      </w:r>
      <w:r w:rsidR="004F5FF8" w:rsidRPr="00140DB2">
        <w:rPr>
          <w:rFonts w:ascii="Nirmala UI" w:hAnsi="Nirmala UI" w:cs="Nirmala UI"/>
          <w:sz w:val="18"/>
          <w:szCs w:val="18"/>
        </w:rPr>
        <w:t xml:space="preserve">, divulga, o </w:t>
      </w:r>
      <w:r w:rsidR="00995D66" w:rsidRPr="00140DB2">
        <w:rPr>
          <w:rFonts w:ascii="Nirmala UI" w:hAnsi="Nirmala UI" w:cs="Nirmala UI"/>
          <w:sz w:val="18"/>
          <w:szCs w:val="18"/>
        </w:rPr>
        <w:t>Índice da Cesta B</w:t>
      </w:r>
      <w:r w:rsidR="004F5FF8" w:rsidRPr="00140DB2">
        <w:rPr>
          <w:rFonts w:ascii="Nirmala UI" w:hAnsi="Nirmala UI" w:cs="Nirmala UI"/>
          <w:sz w:val="18"/>
          <w:szCs w:val="18"/>
        </w:rPr>
        <w:t>ásica para o Município de Parnaíba</w:t>
      </w:r>
      <w:r w:rsidR="00466922" w:rsidRPr="00140DB2">
        <w:rPr>
          <w:rFonts w:ascii="Nirmala UI" w:hAnsi="Nirmala UI" w:cs="Nirmala UI"/>
          <w:sz w:val="18"/>
          <w:szCs w:val="18"/>
        </w:rPr>
        <w:t xml:space="preserve"> para o mês de março de 2020</w:t>
      </w:r>
      <w:r w:rsidR="004F5FF8" w:rsidRPr="00140DB2">
        <w:rPr>
          <w:rFonts w:ascii="Nirmala UI" w:hAnsi="Nirmala UI" w:cs="Nirmala UI"/>
          <w:sz w:val="18"/>
          <w:szCs w:val="18"/>
        </w:rPr>
        <w:t>, esperando com isto contribuir para o bom planejamento de políticas púb</w:t>
      </w:r>
      <w:r w:rsidR="00C27238" w:rsidRPr="00140DB2">
        <w:rPr>
          <w:rFonts w:ascii="Nirmala UI" w:hAnsi="Nirmala UI" w:cs="Nirmala UI"/>
          <w:color w:val="000000" w:themeColor="text1"/>
          <w:sz w:val="18"/>
          <w:szCs w:val="18"/>
        </w:rPr>
        <w:t>l</w:t>
      </w:r>
      <w:r w:rsidR="004F5FF8" w:rsidRPr="00140DB2">
        <w:rPr>
          <w:rFonts w:ascii="Nirmala UI" w:hAnsi="Nirmala UI" w:cs="Nirmala UI"/>
          <w:color w:val="000000" w:themeColor="text1"/>
          <w:sz w:val="18"/>
          <w:szCs w:val="18"/>
        </w:rPr>
        <w:t>ica</w:t>
      </w:r>
      <w:r w:rsidR="004F5FF8" w:rsidRPr="00140DB2">
        <w:rPr>
          <w:rFonts w:ascii="Nirmala UI" w:hAnsi="Nirmala UI" w:cs="Nirmala UI"/>
          <w:sz w:val="18"/>
          <w:szCs w:val="18"/>
        </w:rPr>
        <w:t>s e para a organização das finanças privadas.</w:t>
      </w:r>
    </w:p>
    <w:p w:rsidR="00BD6621" w:rsidRPr="00140DB2" w:rsidRDefault="004F5FF8" w:rsidP="00BD6621">
      <w:pPr>
        <w:tabs>
          <w:tab w:val="left" w:pos="6237"/>
          <w:tab w:val="left" w:pos="9781"/>
        </w:tabs>
        <w:spacing w:after="0"/>
        <w:ind w:right="-2" w:firstLine="709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  <w:sz w:val="18"/>
          <w:szCs w:val="18"/>
        </w:rPr>
        <w:t xml:space="preserve">Foi </w:t>
      </w:r>
      <w:r w:rsidR="00A96926" w:rsidRPr="00140DB2">
        <w:rPr>
          <w:rFonts w:ascii="Nirmala UI" w:hAnsi="Nirmala UI" w:cs="Nirmala UI"/>
          <w:sz w:val="18"/>
          <w:szCs w:val="18"/>
        </w:rPr>
        <w:t>utilizada</w:t>
      </w:r>
      <w:r w:rsidRPr="00140DB2">
        <w:rPr>
          <w:rFonts w:ascii="Nirmala UI" w:hAnsi="Nirmala UI" w:cs="Nirmala UI"/>
          <w:sz w:val="18"/>
          <w:szCs w:val="18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140DB2">
        <w:rPr>
          <w:rFonts w:ascii="Nirmala UI" w:hAnsi="Nirmala UI" w:cs="Nirmala UI"/>
          <w:sz w:val="18"/>
          <w:szCs w:val="18"/>
        </w:rPr>
        <w:t>16</w:t>
      </w:r>
      <w:r w:rsidRPr="00140DB2">
        <w:rPr>
          <w:rFonts w:ascii="Nirmala UI" w:hAnsi="Nirmala UI" w:cs="Nirmala UI"/>
          <w:sz w:val="18"/>
          <w:szCs w:val="18"/>
        </w:rPr>
        <w:t xml:space="preserve">. </w:t>
      </w:r>
      <w:r w:rsidR="00A96926" w:rsidRPr="00140DB2">
        <w:rPr>
          <w:rFonts w:ascii="Nirmala UI" w:hAnsi="Nirmala UI" w:cs="Nirmala UI"/>
          <w:sz w:val="18"/>
          <w:szCs w:val="18"/>
        </w:rPr>
        <w:t>A</w:t>
      </w:r>
      <w:r w:rsidRPr="00140DB2">
        <w:rPr>
          <w:rFonts w:ascii="Nirmala UI" w:hAnsi="Nirmala UI" w:cs="Nirmala UI"/>
          <w:sz w:val="18"/>
          <w:szCs w:val="18"/>
        </w:rPr>
        <w:t xml:space="preserve"> </w:t>
      </w:r>
      <w:r w:rsidR="00A96926" w:rsidRPr="00140DB2">
        <w:rPr>
          <w:rFonts w:ascii="Nirmala UI" w:hAnsi="Nirmala UI" w:cs="Nirmala UI"/>
          <w:sz w:val="18"/>
          <w:szCs w:val="18"/>
        </w:rPr>
        <w:t xml:space="preserve">Cesta Básica de Alimentos Nacional </w:t>
      </w:r>
      <w:r w:rsidR="006B5500" w:rsidRPr="00140DB2">
        <w:rPr>
          <w:rFonts w:ascii="Nirmala UI" w:hAnsi="Nirmala UI" w:cs="Nirmala UI"/>
          <w:sz w:val="18"/>
          <w:szCs w:val="18"/>
        </w:rPr>
        <w:t>– ver tabela 1</w:t>
      </w:r>
      <w:r w:rsidRPr="00140DB2">
        <w:rPr>
          <w:rFonts w:ascii="Nirmala UI" w:hAnsi="Nirmala UI" w:cs="Nirmala UI"/>
          <w:sz w:val="18"/>
          <w:szCs w:val="18"/>
        </w:rPr>
        <w:t>, foi a definida pelo decre</w:t>
      </w:r>
      <w:r w:rsidR="00A96926" w:rsidRPr="00140DB2">
        <w:rPr>
          <w:rFonts w:ascii="Nirmala UI" w:hAnsi="Nirmala UI" w:cs="Nirmala UI"/>
          <w:sz w:val="18"/>
          <w:szCs w:val="18"/>
        </w:rPr>
        <w:t xml:space="preserve">to-lei nº 399, de abril de 1938. </w:t>
      </w:r>
      <w:r w:rsidR="00CF73C9" w:rsidRPr="00140DB2">
        <w:rPr>
          <w:rFonts w:ascii="Nirmala UI" w:hAnsi="Nirmala UI" w:cs="Nirmala UI"/>
          <w:sz w:val="18"/>
          <w:szCs w:val="18"/>
        </w:rPr>
        <w:t>O</w:t>
      </w:r>
      <w:r w:rsidR="00A96926" w:rsidRPr="00140DB2">
        <w:rPr>
          <w:rFonts w:ascii="Nirmala UI" w:hAnsi="Nirmala UI" w:cs="Nirmala UI"/>
          <w:sz w:val="18"/>
          <w:szCs w:val="18"/>
        </w:rPr>
        <w:t xml:space="preserve"> Piauí está inserido na</w:t>
      </w:r>
      <w:r w:rsidRPr="00140DB2">
        <w:rPr>
          <w:rFonts w:ascii="Nirmala UI" w:hAnsi="Nirmala UI" w:cs="Nirmala UI"/>
          <w:sz w:val="18"/>
          <w:szCs w:val="18"/>
        </w:rPr>
        <w:t xml:space="preserve"> região 2</w:t>
      </w:r>
      <w:r w:rsidR="00CF73C9" w:rsidRPr="00140DB2">
        <w:rPr>
          <w:rFonts w:ascii="Nirmala UI" w:hAnsi="Nirmala UI" w:cs="Nirmala UI"/>
          <w:sz w:val="18"/>
          <w:szCs w:val="18"/>
        </w:rPr>
        <w:t>.</w:t>
      </w:r>
    </w:p>
    <w:p w:rsidR="00E705E1" w:rsidRPr="00140DB2" w:rsidRDefault="00BD6621" w:rsidP="00BD6621">
      <w:pPr>
        <w:tabs>
          <w:tab w:val="left" w:pos="6237"/>
          <w:tab w:val="left" w:pos="9781"/>
        </w:tabs>
        <w:spacing w:after="0"/>
        <w:ind w:right="-2" w:firstLine="709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  <w:sz w:val="18"/>
          <w:szCs w:val="18"/>
        </w:rPr>
        <w:t xml:space="preserve">Os </w:t>
      </w:r>
      <w:r w:rsidR="006B5500" w:rsidRPr="00140DB2">
        <w:rPr>
          <w:rFonts w:ascii="Nirmala UI" w:hAnsi="Nirmala UI" w:cs="Nirmala UI"/>
          <w:sz w:val="18"/>
          <w:szCs w:val="18"/>
        </w:rPr>
        <w:t xml:space="preserve">valores apresentados </w:t>
      </w:r>
      <w:r w:rsidR="006B5500" w:rsidRPr="00140DB2">
        <w:rPr>
          <w:rFonts w:ascii="Nirmala UI" w:hAnsi="Nirmala UI" w:cs="Nirmala UI"/>
          <w:color w:val="000000" w:themeColor="text1"/>
          <w:sz w:val="18"/>
          <w:szCs w:val="18"/>
        </w:rPr>
        <w:t>na tabela 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Pr="00140DB2">
        <w:rPr>
          <w:rFonts w:ascii="Nirmala UI" w:hAnsi="Nirmala UI" w:cs="Nirmala UI"/>
          <w:sz w:val="18"/>
          <w:szCs w:val="18"/>
        </w:rPr>
        <w:t>refletem o custo médio mensal familiar com cada produto da Cesta Básica.</w:t>
      </w:r>
      <w:r w:rsidR="00FD0FAE" w:rsidRPr="00140DB2">
        <w:rPr>
          <w:rFonts w:ascii="Nirmala UI" w:hAnsi="Nirmala UI" w:cs="Nirmala UI"/>
          <w:sz w:val="18"/>
          <w:szCs w:val="18"/>
        </w:rPr>
        <w:t xml:space="preserve"> </w:t>
      </w:r>
      <w:r w:rsidR="00FD0FAE" w:rsidRPr="00140DB2">
        <w:rPr>
          <w:rFonts w:ascii="Nirmala UI" w:hAnsi="Nirmala UI" w:cs="Nirmala UI"/>
          <w:color w:val="000000" w:themeColor="text1"/>
          <w:sz w:val="18"/>
          <w:szCs w:val="18"/>
        </w:rPr>
        <w:t>O levantamento foi realizado no período de</w:t>
      </w:r>
      <w:r w:rsidR="00E63A12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19 a 27</w:t>
      </w:r>
      <w:r w:rsidR="0083122A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</w:t>
      </w:r>
      <w:r w:rsidR="00E63A12" w:rsidRPr="00140DB2">
        <w:rPr>
          <w:rFonts w:ascii="Nirmala UI" w:hAnsi="Nirmala UI" w:cs="Nirmala UI"/>
          <w:color w:val="000000" w:themeColor="text1"/>
          <w:sz w:val="18"/>
          <w:szCs w:val="18"/>
        </w:rPr>
        <w:t>março</w:t>
      </w:r>
      <w:r w:rsidR="0083122A" w:rsidRPr="00140DB2">
        <w:rPr>
          <w:rFonts w:ascii="Nirmala UI" w:hAnsi="Nirmala UI" w:cs="Nirmala UI"/>
          <w:color w:val="000000" w:themeColor="text1"/>
          <w:sz w:val="18"/>
          <w:szCs w:val="18"/>
        </w:rPr>
        <w:t>.</w:t>
      </w:r>
      <w:r w:rsidR="00FD0FAE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Foram destacados o p</w:t>
      </w:r>
      <w:r w:rsidRPr="00140DB2">
        <w:rPr>
          <w:rFonts w:ascii="Nirmala UI" w:hAnsi="Nirmala UI" w:cs="Nirmala UI"/>
          <w:sz w:val="18"/>
          <w:szCs w:val="18"/>
        </w:rPr>
        <w:t>reço médio, o maior e o menor preço coletado e a sua variação percentual</w:t>
      </w:r>
      <w:r w:rsidR="0039444C" w:rsidRPr="00140DB2">
        <w:rPr>
          <w:rFonts w:ascii="Nirmala UI" w:hAnsi="Nirmala UI" w:cs="Nirmala UI"/>
          <w:sz w:val="18"/>
          <w:szCs w:val="18"/>
        </w:rPr>
        <w:t>, além das variações absolutas e percentuais verificadas entre janeiro e fevereiro</w:t>
      </w:r>
      <w:r w:rsidRPr="00140DB2">
        <w:rPr>
          <w:rFonts w:ascii="Nirmala UI" w:hAnsi="Nirmala UI" w:cs="Nirmala UI"/>
          <w:sz w:val="18"/>
          <w:szCs w:val="18"/>
        </w:rPr>
        <w:t>.</w:t>
      </w:r>
    </w:p>
    <w:p w:rsidR="00E63A12" w:rsidRPr="00140DB2" w:rsidRDefault="00E63A12" w:rsidP="00BD6621">
      <w:pPr>
        <w:tabs>
          <w:tab w:val="left" w:pos="6237"/>
          <w:tab w:val="left" w:pos="9781"/>
        </w:tabs>
        <w:spacing w:after="0"/>
        <w:ind w:right="-2" w:firstLine="709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  <w:sz w:val="18"/>
          <w:szCs w:val="18"/>
        </w:rPr>
        <w:t xml:space="preserve">Devido as contingências provocadas pela pandemia de Coronavírus/COVID-19, em que os pesquisadores de campo encontravam-se, compreensivelmente e em sua maioria, reclusos em suas casas, a amostra de locais pesquisados foi reduzida drasticamente. Sendo assim, os resultados do presente levantamento não apresentam o mesmo grau de precisão que os anteriores. De qualquer forma, optou-se por calcular e analisar os dados referentes a março/20 para que não figurasse um vácuo de continuidade na </w:t>
      </w:r>
      <w:r w:rsidR="00005003" w:rsidRPr="00140DB2">
        <w:rPr>
          <w:rFonts w:ascii="Nirmala UI" w:hAnsi="Nirmala UI" w:cs="Nirmala UI"/>
          <w:sz w:val="18"/>
          <w:szCs w:val="18"/>
        </w:rPr>
        <w:t>Pesquisa do</w:t>
      </w:r>
      <w:r w:rsidR="007F698F" w:rsidRPr="00140DB2">
        <w:rPr>
          <w:rFonts w:ascii="Nirmala UI" w:hAnsi="Nirmala UI" w:cs="Nirmala UI"/>
          <w:sz w:val="18"/>
          <w:szCs w:val="18"/>
        </w:rPr>
        <w:t xml:space="preserve"> Índice da Cesta Básica </w:t>
      </w:r>
      <w:r w:rsidR="00005003" w:rsidRPr="00140DB2">
        <w:rPr>
          <w:rFonts w:ascii="Nirmala UI" w:hAnsi="Nirmala UI" w:cs="Nirmala UI"/>
          <w:sz w:val="18"/>
          <w:szCs w:val="18"/>
        </w:rPr>
        <w:t>d</w:t>
      </w:r>
      <w:r w:rsidR="007F698F" w:rsidRPr="00140DB2">
        <w:rPr>
          <w:rFonts w:ascii="Nirmala UI" w:hAnsi="Nirmala UI" w:cs="Nirmala UI"/>
          <w:sz w:val="18"/>
          <w:szCs w:val="18"/>
        </w:rPr>
        <w:t xml:space="preserve">o Município de Parnaíba. Levantamentos posteriores recuperarão a confiabilidade prevista no modelo original, inclusive com a ampliação da base de </w:t>
      </w:r>
      <w:r w:rsidR="003C1ED4">
        <w:rPr>
          <w:rFonts w:ascii="Nirmala UI" w:hAnsi="Nirmala UI" w:cs="Nirmala UI"/>
          <w:sz w:val="18"/>
          <w:szCs w:val="18"/>
        </w:rPr>
        <w:t>locais</w:t>
      </w:r>
      <w:r w:rsidR="007F698F" w:rsidRPr="00140DB2">
        <w:rPr>
          <w:rFonts w:ascii="Nirmala UI" w:hAnsi="Nirmala UI" w:cs="Nirmala UI"/>
          <w:sz w:val="18"/>
          <w:szCs w:val="18"/>
        </w:rPr>
        <w:t xml:space="preserve"> de coleta.</w:t>
      </w:r>
    </w:p>
    <w:p w:rsidR="006B5500" w:rsidRPr="00140DB2" w:rsidRDefault="006B5500" w:rsidP="00E705E1">
      <w:pPr>
        <w:tabs>
          <w:tab w:val="left" w:pos="6237"/>
          <w:tab w:val="left" w:pos="9781"/>
        </w:tabs>
        <w:spacing w:after="0"/>
        <w:ind w:right="-2"/>
        <w:jc w:val="both"/>
        <w:rPr>
          <w:rFonts w:ascii="Nirmala UI" w:hAnsi="Nirmala UI" w:cs="Nirmala UI"/>
          <w:b/>
          <w:sz w:val="18"/>
          <w:szCs w:val="18"/>
        </w:rPr>
      </w:pPr>
    </w:p>
    <w:p w:rsidR="00E705E1" w:rsidRPr="00140DB2" w:rsidRDefault="00E705E1" w:rsidP="0039444C">
      <w:pPr>
        <w:tabs>
          <w:tab w:val="left" w:pos="6237"/>
          <w:tab w:val="left" w:pos="9781"/>
        </w:tabs>
        <w:ind w:right="-2"/>
        <w:jc w:val="both"/>
        <w:rPr>
          <w:rFonts w:ascii="Nirmala UI" w:hAnsi="Nirmala UI" w:cs="Nirmala UI"/>
          <w:b/>
          <w:sz w:val="18"/>
          <w:szCs w:val="18"/>
        </w:rPr>
      </w:pPr>
      <w:r w:rsidRPr="00140DB2">
        <w:rPr>
          <w:rFonts w:ascii="Nirmala UI" w:hAnsi="Nirmala UI" w:cs="Nirmala UI"/>
          <w:b/>
          <w:sz w:val="18"/>
          <w:szCs w:val="18"/>
        </w:rPr>
        <w:t>Resultados</w:t>
      </w:r>
    </w:p>
    <w:p w:rsidR="00E459AB" w:rsidRPr="00140DB2" w:rsidRDefault="00A677F2" w:rsidP="00E459AB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  <w:sz w:val="18"/>
          <w:szCs w:val="18"/>
        </w:rPr>
        <w:t xml:space="preserve">O custo da Cesta Básica </w:t>
      </w:r>
      <w:r w:rsidR="00832CED" w:rsidRPr="00140DB2">
        <w:rPr>
          <w:rFonts w:ascii="Nirmala UI" w:hAnsi="Nirmala UI" w:cs="Nirmala UI"/>
          <w:sz w:val="18"/>
          <w:szCs w:val="18"/>
        </w:rPr>
        <w:t xml:space="preserve">de Alimentos </w:t>
      </w:r>
      <w:r w:rsidRPr="00140DB2">
        <w:rPr>
          <w:rFonts w:ascii="Nirmala UI" w:hAnsi="Nirmala UI" w:cs="Nirmala UI"/>
          <w:sz w:val="18"/>
          <w:szCs w:val="18"/>
        </w:rPr>
        <w:t>em Parnaíba</w:t>
      </w:r>
      <w:r w:rsidR="00832CED" w:rsidRPr="00140DB2">
        <w:rPr>
          <w:rFonts w:ascii="Nirmala UI" w:hAnsi="Nirmala UI" w:cs="Nirmala UI"/>
          <w:sz w:val="18"/>
          <w:szCs w:val="18"/>
        </w:rPr>
        <w:t>-PI</w:t>
      </w:r>
      <w:r w:rsidRPr="00140DB2">
        <w:rPr>
          <w:rFonts w:ascii="Nirmala UI" w:hAnsi="Nirmala UI" w:cs="Nirmala UI"/>
          <w:sz w:val="18"/>
          <w:szCs w:val="18"/>
        </w:rPr>
        <w:t xml:space="preserve"> em </w:t>
      </w:r>
      <w:r w:rsidR="00B265CC" w:rsidRPr="00140DB2">
        <w:rPr>
          <w:rFonts w:ascii="Nirmala UI" w:hAnsi="Nirmala UI" w:cs="Nirmala UI"/>
          <w:sz w:val="18"/>
          <w:szCs w:val="18"/>
        </w:rPr>
        <w:t>fevereiro</w:t>
      </w:r>
      <w:r w:rsidRPr="00140DB2">
        <w:rPr>
          <w:rFonts w:ascii="Nirmala UI" w:hAnsi="Nirmala UI" w:cs="Nirmala UI"/>
          <w:sz w:val="18"/>
          <w:szCs w:val="18"/>
        </w:rPr>
        <w:t xml:space="preserve"> de 2020 foi de </w:t>
      </w:r>
      <w:r w:rsidRPr="00140DB2">
        <w:rPr>
          <w:rFonts w:ascii="Nirmala UI" w:hAnsi="Nirmala UI" w:cs="Nirmala UI"/>
          <w:b/>
          <w:sz w:val="18"/>
          <w:szCs w:val="18"/>
        </w:rPr>
        <w:t xml:space="preserve">R$ </w:t>
      </w:r>
      <w:r w:rsidR="007F698F" w:rsidRPr="00140DB2">
        <w:rPr>
          <w:rFonts w:ascii="Nirmala UI" w:hAnsi="Nirmala UI" w:cs="Nirmala UI"/>
          <w:b/>
          <w:sz w:val="18"/>
          <w:szCs w:val="18"/>
        </w:rPr>
        <w:t>417</w:t>
      </w:r>
      <w:r w:rsidR="00B265CC" w:rsidRPr="00140DB2">
        <w:rPr>
          <w:rFonts w:ascii="Nirmala UI" w:hAnsi="Nirmala UI" w:cs="Nirmala UI"/>
          <w:b/>
          <w:sz w:val="18"/>
          <w:szCs w:val="18"/>
        </w:rPr>
        <w:t>,</w:t>
      </w:r>
      <w:r w:rsidR="007F698F" w:rsidRPr="00140DB2">
        <w:rPr>
          <w:rFonts w:ascii="Nirmala UI" w:hAnsi="Nirmala UI" w:cs="Nirmala UI"/>
          <w:b/>
          <w:sz w:val="18"/>
          <w:szCs w:val="18"/>
        </w:rPr>
        <w:t>13</w:t>
      </w:r>
      <w:r w:rsidR="00BD6621" w:rsidRPr="00140DB2">
        <w:rPr>
          <w:rFonts w:ascii="Nirmala UI" w:hAnsi="Nirmala UI" w:cs="Nirmala UI"/>
          <w:sz w:val="18"/>
          <w:szCs w:val="18"/>
        </w:rPr>
        <w:t>.</w:t>
      </w:r>
    </w:p>
    <w:p w:rsidR="00E459AB" w:rsidRDefault="00822CE5" w:rsidP="00E459AB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>
        <w:rPr>
          <w:rFonts w:ascii="Nirmala UI" w:hAnsi="Nirmala UI" w:cs="Nirmala U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01285BD3" wp14:editId="04575452">
            <wp:simplePos x="0" y="0"/>
            <wp:positionH relativeFrom="column">
              <wp:posOffset>2865755</wp:posOffset>
            </wp:positionH>
            <wp:positionV relativeFrom="paragraph">
              <wp:posOffset>343535</wp:posOffset>
            </wp:positionV>
            <wp:extent cx="3430905" cy="1721485"/>
            <wp:effectExtent l="0" t="0" r="17145" b="12065"/>
            <wp:wrapTight wrapText="bothSides">
              <wp:wrapPolygon edited="0">
                <wp:start x="0" y="0"/>
                <wp:lineTo x="0" y="21512"/>
                <wp:lineTo x="21588" y="21512"/>
                <wp:lineTo x="21588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8B1" w:rsidRPr="00140DB2">
        <w:rPr>
          <w:rFonts w:ascii="Nirmala UI" w:hAnsi="Nirmala UI" w:cs="Nirmala UI"/>
          <w:color w:val="000000" w:themeColor="text1"/>
          <w:sz w:val="18"/>
          <w:szCs w:val="18"/>
        </w:rPr>
        <w:t>Considerado o r</w:t>
      </w:r>
      <w:r w:rsidR="001A6039" w:rsidRPr="00140DB2">
        <w:rPr>
          <w:rFonts w:ascii="Nirmala UI" w:hAnsi="Nirmala UI" w:cs="Nirmala UI"/>
          <w:color w:val="000000" w:themeColor="text1"/>
          <w:sz w:val="18"/>
          <w:szCs w:val="18"/>
        </w:rPr>
        <w:t>elatório do DIEESE lançado em 0</w:t>
      </w:r>
      <w:r w:rsidR="00EF44E0" w:rsidRPr="00140DB2">
        <w:rPr>
          <w:rFonts w:ascii="Nirmala UI" w:hAnsi="Nirmala UI" w:cs="Nirmala UI"/>
          <w:color w:val="000000" w:themeColor="text1"/>
          <w:sz w:val="18"/>
          <w:szCs w:val="18"/>
        </w:rPr>
        <w:t>5</w:t>
      </w:r>
      <w:r w:rsidR="004628B1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</w:t>
      </w:r>
      <w:r w:rsidR="00EF44E0" w:rsidRPr="00140DB2">
        <w:rPr>
          <w:rFonts w:ascii="Nirmala UI" w:hAnsi="Nirmala UI" w:cs="Nirmala UI"/>
          <w:color w:val="000000" w:themeColor="text1"/>
          <w:sz w:val="18"/>
          <w:szCs w:val="18"/>
        </w:rPr>
        <w:t>março</w:t>
      </w:r>
      <w:r w:rsidR="004628B1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2020, com dados coletado em </w:t>
      </w:r>
      <w:r w:rsidR="00EF44E0" w:rsidRPr="00140DB2">
        <w:rPr>
          <w:rFonts w:ascii="Nirmala UI" w:hAnsi="Nirmala UI" w:cs="Nirmala UI"/>
          <w:color w:val="000000" w:themeColor="text1"/>
          <w:sz w:val="18"/>
          <w:szCs w:val="18"/>
        </w:rPr>
        <w:t>fevereiro</w:t>
      </w:r>
      <w:r w:rsidR="004628B1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a Cesta Básica em Parnaíba </w:t>
      </w:r>
      <w:r w:rsidR="00EF44E0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avançou duas posições entre as de maior custo </w:t>
      </w:r>
      <w:r w:rsidR="001A6039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das dezessete </w:t>
      </w:r>
      <w:r w:rsidR="004628B1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capitais </w:t>
      </w:r>
      <w:r w:rsidR="000D60A8" w:rsidRPr="00140DB2">
        <w:rPr>
          <w:rFonts w:ascii="Nirmala UI" w:hAnsi="Nirmala UI" w:cs="Nirmala UI"/>
          <w:color w:val="000000" w:themeColor="text1"/>
          <w:sz w:val="18"/>
          <w:szCs w:val="18"/>
        </w:rPr>
        <w:t>onde a entidade realiza a pesq</w:t>
      </w:r>
      <w:r w:rsidR="001A6039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uisa, sendo maior </w:t>
      </w:r>
      <w:r w:rsidR="00EF44E0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agora que </w:t>
      </w:r>
      <w:r w:rsidR="001A6039" w:rsidRPr="00140DB2">
        <w:rPr>
          <w:rFonts w:ascii="Nirmala UI" w:hAnsi="Nirmala UI" w:cs="Nirmala UI"/>
          <w:color w:val="000000" w:themeColor="text1"/>
          <w:sz w:val="18"/>
          <w:szCs w:val="18"/>
        </w:rPr>
        <w:t>que Aracajú-SE,</w:t>
      </w:r>
      <w:r w:rsidR="00EF44E0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com R$ 371,22; Salvador-BA, com R$ 395</w:t>
      </w:r>
      <w:r w:rsidR="001A6039" w:rsidRPr="00140DB2">
        <w:rPr>
          <w:rFonts w:ascii="Nirmala UI" w:hAnsi="Nirmala UI" w:cs="Nirmala UI"/>
          <w:color w:val="000000" w:themeColor="text1"/>
          <w:sz w:val="18"/>
          <w:szCs w:val="18"/>
        </w:rPr>
        <w:t>,49</w:t>
      </w:r>
      <w:r w:rsidR="00EF44E0" w:rsidRPr="00140DB2">
        <w:rPr>
          <w:rFonts w:ascii="Nirmala UI" w:hAnsi="Nirmala UI" w:cs="Nirmala UI"/>
          <w:color w:val="000000" w:themeColor="text1"/>
          <w:sz w:val="18"/>
          <w:szCs w:val="18"/>
        </w:rPr>
        <w:t>; João Pessoa-PA, com R$ 403,98 e Natal-RN, com R$ 405,88</w:t>
      </w:r>
      <w:r w:rsidR="001A6039" w:rsidRPr="00140DB2">
        <w:rPr>
          <w:rFonts w:ascii="Nirmala UI" w:hAnsi="Nirmala UI" w:cs="Nirmala UI"/>
          <w:color w:val="000000" w:themeColor="text1"/>
          <w:sz w:val="18"/>
          <w:szCs w:val="18"/>
        </w:rPr>
        <w:t>. Teresina continua não sendo</w:t>
      </w:r>
      <w:r w:rsidR="000D60A8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pesquisada.</w:t>
      </w:r>
    </w:p>
    <w:p w:rsidR="00822CE5" w:rsidRPr="00140DB2" w:rsidRDefault="00822CE5" w:rsidP="00822CE5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O custo da Cesta Básica de Alimentos na Cidade de Parnaíba-PI variou positivamente em 8,78% entre fevereiro e março de 2020, passando de R$383,48 para R$417,13; um acréscimo de R$33,65.</w:t>
      </w:r>
    </w:p>
    <w:p w:rsidR="00E444CD" w:rsidRDefault="00E444CD" w:rsidP="00E444CD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 carne bovina apresentou em março uma baixa de -1,70% em relação a fevereiro, com o custo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lastRenderedPageBreak/>
        <w:t xml:space="preserve">médio mensal de R$111,24; o maior de toda a cesta de alimentos, e uma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queda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R$1,93; se considerados os 4,5kg consumidos em média por família mensalmente, previstos na Tabela 1. O custo em relação ao salário mínimo sofreu um decréscimo de 0,18 ponto percentual (</w:t>
      </w:r>
      <w:proofErr w:type="spellStart"/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</w:t>
      </w:r>
      <w:proofErr w:type="spellEnd"/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.) em relação a </w:t>
      </w:r>
      <w:r w:rsidR="00F53A41" w:rsidRPr="00140DB2">
        <w:rPr>
          <w:rFonts w:ascii="Nirmala UI" w:hAnsi="Nirmala UI" w:cs="Nirmala UI"/>
          <w:color w:val="000000" w:themeColor="text1"/>
          <w:sz w:val="18"/>
          <w:szCs w:val="18"/>
        </w:rPr>
        <w:t>fevereiro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passando de 10,83 para 10,64%. Se considerado o salário mínimo líquido (já descontados o INSS e IR, se for o caso), o decréscimo foi um pouco maior, -0,20 </w:t>
      </w:r>
      <w:proofErr w:type="spellStart"/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</w:t>
      </w:r>
      <w:proofErr w:type="spellEnd"/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., passando de 11,77 para 11,57%. O preço médio foi R$24,72; R$43 menor que o constatado em janeiro, R$25,15; correspondendo a uma queda de -1,70%. A diferença entre o maior e o menor preço coletado é um importante indicativo de concorrência. No caso da carne bovina, em </w:t>
      </w:r>
      <w:r w:rsidR="00F53A41" w:rsidRPr="00140DB2">
        <w:rPr>
          <w:rFonts w:ascii="Nirmala UI" w:hAnsi="Nirmala UI" w:cs="Nirmala UI"/>
          <w:color w:val="000000" w:themeColor="text1"/>
          <w:sz w:val="18"/>
          <w:szCs w:val="18"/>
        </w:rPr>
        <w:t>fevereiro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foi de 49,50%, e passou a 34,75% e </w:t>
      </w:r>
      <w:r w:rsidR="00F53A41" w:rsidRPr="00140DB2">
        <w:rPr>
          <w:rFonts w:ascii="Nirmala UI" w:hAnsi="Nirmala UI" w:cs="Nirmala UI"/>
          <w:color w:val="000000" w:themeColor="text1"/>
          <w:sz w:val="18"/>
          <w:szCs w:val="18"/>
        </w:rPr>
        <w:t>março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, indicando perda significativa de concorrência do produto, potencialmente prejudicial ao consumidor.</w:t>
      </w:r>
    </w:p>
    <w:p w:rsidR="00C36CDB" w:rsidRPr="00140DB2" w:rsidRDefault="00C36CDB" w:rsidP="005F1E10">
      <w:pPr>
        <w:tabs>
          <w:tab w:val="left" w:pos="1701"/>
        </w:tabs>
        <w:spacing w:before="240"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O leite apresentou em março uma alta de 1,71% em relação a fevereiro, com o custo médio mensal de R$22,85; e um aumento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R$0,38; se considerados os seis litros consumidos em média por família mensalmente, previstos na Tabela 1. O custo em relação ao salário mínimo sofreu um acréscimo de 0,04p.p. em relação a fevereiro, passando de 2,15 para 2,19%. Se considerado o salário mínimo líquido, o acréscimo foi semelhante, 0,04p.p., passando de 2,34 para 2,38%. O preço médio foi R$3,81; R$0,06 maior que o constatado em fevereiro, R$3,74; correspondendo a um aumento de 1,71%. A diferença entre o maior e o menor preço coletado, no caso do leite, que em fevereiro foi de </w:t>
      </w:r>
      <w:r w:rsidR="00EC77FE" w:rsidRPr="00140DB2">
        <w:rPr>
          <w:rFonts w:ascii="Nirmala UI" w:hAnsi="Nirmala UI" w:cs="Nirmala UI"/>
          <w:color w:val="000000" w:themeColor="text1"/>
          <w:sz w:val="18"/>
          <w:szCs w:val="18"/>
        </w:rPr>
        <w:t>85,87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EC77FE" w:rsidRPr="00140DB2">
        <w:rPr>
          <w:rFonts w:ascii="Nirmala UI" w:hAnsi="Nirmala UI" w:cs="Nirmala UI"/>
          <w:color w:val="000000" w:themeColor="text1"/>
          <w:sz w:val="18"/>
          <w:szCs w:val="18"/>
        </w:rPr>
        <w:t>80,27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março, indicando perda significativa de concorrência do produto, potencialmente prejudicial ao consumidor.</w:t>
      </w:r>
    </w:p>
    <w:p w:rsidR="00C36CDB" w:rsidRPr="00140DB2" w:rsidRDefault="00C36CDB" w:rsidP="00C36CDB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O </w:t>
      </w:r>
      <w:r w:rsidR="005D554F" w:rsidRPr="00140DB2">
        <w:rPr>
          <w:rFonts w:ascii="Nirmala UI" w:hAnsi="Nirmala UI" w:cs="Nirmala UI"/>
          <w:color w:val="000000" w:themeColor="text1"/>
          <w:sz w:val="18"/>
          <w:szCs w:val="18"/>
        </w:rPr>
        <w:t>feijão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alta de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1,71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25,92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e um aumento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0,44; se considerados os 4,5kg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m acréscimo de 0,04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 em relação a fevereiro, passando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de 2,44 para 2,48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Se considerado o salário mínimo líquido, o acréscimo foi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0,05p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.p., passando de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2,65 para 2,70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5,73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0,07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maior que o constatado em fevereiro, R$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5,66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correspondendo a um aumento de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1,20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no caso do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feijão,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que em fevereiro foi de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55,90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7E53EA" w:rsidRPr="00140DB2">
        <w:rPr>
          <w:rFonts w:ascii="Nirmala UI" w:hAnsi="Nirmala UI" w:cs="Nirmala UI"/>
          <w:color w:val="000000" w:themeColor="text1"/>
          <w:sz w:val="18"/>
          <w:szCs w:val="18"/>
        </w:rPr>
        <w:t>48,72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março, indicando perda significativa de concorrência do produto, potencialmente prejudicial ao consumidor.</w:t>
      </w:r>
    </w:p>
    <w:p w:rsidR="00C36CDB" w:rsidRPr="00140DB2" w:rsidRDefault="00C36CDB" w:rsidP="00C36CDB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O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arroz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alta de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8,58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11,37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e um aumento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0,9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0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; se considerados os 3,6kg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m acréscimo de 0,09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p.p. em re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lação a fevereiro, passando de 1,00 para 1,09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Se considerado o salário mínimo líquido, o acréscimo foi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0,09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1,09 para 1,18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3,16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0,25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maior que o constatado em fevereiro, R$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2,91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correspondendo a um aumento de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8,58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no caso do arroz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72,50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3F4684" w:rsidRPr="00140DB2">
        <w:rPr>
          <w:rFonts w:ascii="Nirmala UI" w:hAnsi="Nirmala UI" w:cs="Nirmala UI"/>
          <w:color w:val="000000" w:themeColor="text1"/>
          <w:sz w:val="18"/>
          <w:szCs w:val="18"/>
        </w:rPr>
        <w:t>43,12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março, indicando perda significativa de concorrência do produto, potencialmente prejudicial ao consumidor.</w:t>
      </w:r>
    </w:p>
    <w:p w:rsidR="00C36CDB" w:rsidRPr="00140DB2" w:rsidRDefault="00F04F55" w:rsidP="00C36CDB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A farinha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queda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-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12,38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9,99; e uma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queda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1,41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se considerados os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três quilos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um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decréscimo de -0,14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p.p. em re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lação a fevereiro, passando de 1,09 para 0,96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%. Se considera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do o salário mínimo líquido, o de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créscimo foi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semelhante,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-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0,15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1,19 para 1,04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3,33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0,47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menor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que o constatado em fevereiro, R$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3,80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; correspondendo a um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a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diminuição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</w:t>
      </w:r>
      <w:r w:rsidR="00226A20" w:rsidRPr="00140DB2">
        <w:rPr>
          <w:rFonts w:ascii="Nirmala UI" w:hAnsi="Nirmala UI" w:cs="Nirmala UI"/>
          <w:color w:val="000000" w:themeColor="text1"/>
          <w:sz w:val="18"/>
          <w:szCs w:val="18"/>
        </w:rPr>
        <w:t>-</w:t>
      </w:r>
      <w:r w:rsidR="00046B7A" w:rsidRPr="00140DB2">
        <w:rPr>
          <w:rFonts w:ascii="Nirmala UI" w:hAnsi="Nirmala UI" w:cs="Nirmala UI"/>
          <w:color w:val="000000" w:themeColor="text1"/>
          <w:sz w:val="18"/>
          <w:szCs w:val="18"/>
        </w:rPr>
        <w:t>12,38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%. A diferença entre o maior e o menor preço coletado, no cas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o da farinha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046B7A" w:rsidRPr="00140DB2">
        <w:rPr>
          <w:rFonts w:ascii="Nirmala UI" w:hAnsi="Nirmala UI" w:cs="Nirmala UI"/>
          <w:color w:val="000000" w:themeColor="text1"/>
          <w:sz w:val="18"/>
          <w:szCs w:val="18"/>
        </w:rPr>
        <w:t>200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046B7A" w:rsidRPr="00140DB2">
        <w:rPr>
          <w:rFonts w:ascii="Nirmala UI" w:hAnsi="Nirmala UI" w:cs="Nirmala UI"/>
          <w:color w:val="000000" w:themeColor="text1"/>
          <w:sz w:val="18"/>
          <w:szCs w:val="18"/>
        </w:rPr>
        <w:t>56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março, indicando perda </w:t>
      </w:r>
      <w:r w:rsidR="00046B7A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altamente </w:t>
      </w:r>
      <w:r w:rsidR="00C36CDB" w:rsidRPr="00140DB2">
        <w:rPr>
          <w:rFonts w:ascii="Nirmala UI" w:hAnsi="Nirmala UI" w:cs="Nirmala UI"/>
          <w:color w:val="000000" w:themeColor="text1"/>
          <w:sz w:val="18"/>
          <w:szCs w:val="18"/>
        </w:rPr>
        <w:t>significativa de concorrência do produto, potencialmente prejudicial ao consumidor.</w:t>
      </w:r>
    </w:p>
    <w:p w:rsidR="00C36CDB" w:rsidRPr="00140DB2" w:rsidRDefault="00C36CDB" w:rsidP="00C36CDB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O </w:t>
      </w:r>
      <w:r w:rsidR="00975A73" w:rsidRPr="00140DB2">
        <w:rPr>
          <w:rFonts w:ascii="Nirmala UI" w:hAnsi="Nirmala UI" w:cs="Nirmala UI"/>
          <w:color w:val="000000" w:themeColor="text1"/>
          <w:sz w:val="18"/>
          <w:szCs w:val="18"/>
        </w:rPr>
        <w:t>tomate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forte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alta de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38,32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95,72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e um aumento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26,52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se considerados os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doze quilos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</w:t>
      </w:r>
      <w:r w:rsidR="00E773DD" w:rsidRPr="00E773DD">
        <w:rPr>
          <w:rFonts w:ascii="Nirmala UI" w:hAnsi="Nirmala UI" w:cs="Nirmala UI"/>
          <w:noProof/>
          <w:color w:val="000000" w:themeColor="text1"/>
          <w:sz w:val="18"/>
          <w:szCs w:val="18"/>
        </w:rPr>
        <w:t xml:space="preserve">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O custo em relação ao salário mínimo sofreu u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m acréscimo de 2,54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p.p. em re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lação a fevereiro, passando de 6,62 para 9,16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Se considerado o salário mínimo líquido, o acréscimo foi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2,76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7,20 para 9,96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7,98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2,21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maior que o constatado em fevereiro, R$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5,77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correspondendo a um aumento de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38,32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</w:t>
      </w:r>
      <w:r w:rsidR="00975A73" w:rsidRPr="00140DB2">
        <w:rPr>
          <w:rFonts w:ascii="Nirmala UI" w:hAnsi="Nirmala UI" w:cs="Nirmala UI"/>
          <w:color w:val="000000" w:themeColor="text1"/>
          <w:sz w:val="18"/>
          <w:szCs w:val="18"/>
        </w:rPr>
        <w:t>no caso do tomate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75,44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135089" w:rsidRPr="00140DB2">
        <w:rPr>
          <w:rFonts w:ascii="Nirmala UI" w:hAnsi="Nirmala UI" w:cs="Nirmala UI"/>
          <w:color w:val="000000" w:themeColor="text1"/>
          <w:sz w:val="18"/>
          <w:szCs w:val="18"/>
        </w:rPr>
        <w:t>21,46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março, indicando perda significativa de concorrência do produto, potencialmente prejudicial ao consumidor.</w:t>
      </w:r>
    </w:p>
    <w:p w:rsidR="00C36CDB" w:rsidRPr="00140DB2" w:rsidRDefault="00C36CDB" w:rsidP="00C36CDB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O </w:t>
      </w:r>
      <w:r w:rsidR="00AF7C1B" w:rsidRPr="00140DB2">
        <w:rPr>
          <w:rFonts w:ascii="Nirmala UI" w:hAnsi="Nirmala UI" w:cs="Nirmala UI"/>
          <w:color w:val="000000" w:themeColor="text1"/>
          <w:sz w:val="18"/>
          <w:szCs w:val="18"/>
        </w:rPr>
        <w:t>pão francês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</w:t>
      </w:r>
      <w:r w:rsidR="00AF7C1B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queda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="00AF7C1B" w:rsidRPr="00140DB2">
        <w:rPr>
          <w:rFonts w:ascii="Nirmala UI" w:hAnsi="Nirmala UI" w:cs="Nirmala UI"/>
          <w:color w:val="000000" w:themeColor="text1"/>
          <w:sz w:val="18"/>
          <w:szCs w:val="18"/>
        </w:rPr>
        <w:t>-3,08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AF7C1B" w:rsidRPr="00140DB2">
        <w:rPr>
          <w:rFonts w:ascii="Nirmala UI" w:hAnsi="Nirmala UI" w:cs="Nirmala UI"/>
          <w:color w:val="000000" w:themeColor="text1"/>
          <w:sz w:val="18"/>
          <w:szCs w:val="18"/>
        </w:rPr>
        <w:t>53,70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e uma queda de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5,42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se considerados os </w:t>
      </w:r>
      <w:r w:rsidR="00AF7C1B" w:rsidRPr="00140DB2">
        <w:rPr>
          <w:rFonts w:ascii="Nirmala UI" w:hAnsi="Nirmala UI" w:cs="Nirmala UI"/>
          <w:color w:val="000000" w:themeColor="text1"/>
          <w:sz w:val="18"/>
          <w:szCs w:val="18"/>
        </w:rPr>
        <w:t>seis quilos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m decréscimo de -0,29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p.p. em re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lação a fevereiro, passando de 5,43 para 5,14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Se considerado o salário mínimo líquido,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o de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créscimo foi 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-0,32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5,91 para 5,59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O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lastRenderedPageBreak/>
        <w:t>preço médio foi R$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8,95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0,51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menor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que o constatado em fevereiro, R$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9,46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correspondendo a um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a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="00974F3D" w:rsidRPr="00140DB2">
        <w:rPr>
          <w:rFonts w:ascii="Nirmala UI" w:hAnsi="Nirmala UI" w:cs="Nirmala UI"/>
          <w:color w:val="000000" w:themeColor="text1"/>
          <w:sz w:val="18"/>
          <w:szCs w:val="18"/>
        </w:rPr>
        <w:t>diminuição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</w:t>
      </w:r>
      <w:r w:rsidR="00A27C50" w:rsidRPr="00140DB2">
        <w:rPr>
          <w:rFonts w:ascii="Nirmala UI" w:hAnsi="Nirmala UI" w:cs="Nirmala UI"/>
          <w:color w:val="000000" w:themeColor="text1"/>
          <w:sz w:val="18"/>
          <w:szCs w:val="18"/>
        </w:rPr>
        <w:t>-5,42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</w:t>
      </w:r>
      <w:r w:rsidR="00AF7C1B" w:rsidRPr="00140DB2">
        <w:rPr>
          <w:rFonts w:ascii="Nirmala UI" w:hAnsi="Nirmala UI" w:cs="Nirmala UI"/>
          <w:color w:val="000000" w:themeColor="text1"/>
          <w:sz w:val="18"/>
          <w:szCs w:val="18"/>
        </w:rPr>
        <w:t>no caso do pão francês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A27C50" w:rsidRPr="00140DB2">
        <w:rPr>
          <w:rFonts w:ascii="Nirmala UI" w:hAnsi="Nirmala UI" w:cs="Nirmala UI"/>
          <w:color w:val="000000" w:themeColor="text1"/>
          <w:sz w:val="18"/>
          <w:szCs w:val="18"/>
        </w:rPr>
        <w:t>31,13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A27C50" w:rsidRPr="00140DB2">
        <w:rPr>
          <w:rFonts w:ascii="Nirmala UI" w:hAnsi="Nirmala UI" w:cs="Nirmala UI"/>
          <w:color w:val="000000" w:themeColor="text1"/>
          <w:sz w:val="18"/>
          <w:szCs w:val="18"/>
        </w:rPr>
        <w:t>23,75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março, indicando perda significativa de concorrência do produto, potencialmente prejudicial ao consumidor.</w:t>
      </w:r>
    </w:p>
    <w:p w:rsidR="00B66AC5" w:rsidRPr="00140DB2" w:rsidRDefault="00B66AC5" w:rsidP="00B66AC5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O café apresentou em março uma queda de -1</w:t>
      </w:r>
      <w:r w:rsidR="00891FC9" w:rsidRPr="00140DB2">
        <w:rPr>
          <w:rFonts w:ascii="Nirmala UI" w:hAnsi="Nirmala UI" w:cs="Nirmala UI"/>
          <w:color w:val="000000" w:themeColor="text1"/>
          <w:sz w:val="18"/>
          <w:szCs w:val="18"/>
        </w:rPr>
        <w:t>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,</w:t>
      </w:r>
      <w:r w:rsidR="00891FC9" w:rsidRPr="00140DB2">
        <w:rPr>
          <w:rFonts w:ascii="Nirmala UI" w:hAnsi="Nirmala UI" w:cs="Nirmala UI"/>
          <w:color w:val="000000" w:themeColor="text1"/>
          <w:sz w:val="18"/>
          <w:szCs w:val="18"/>
        </w:rPr>
        <w:t>36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R$4,65; e uma queda de R$</w:t>
      </w:r>
      <w:r w:rsidR="00891FC9" w:rsidRPr="00140DB2">
        <w:rPr>
          <w:rFonts w:ascii="Nirmala UI" w:hAnsi="Nirmala UI" w:cs="Nirmala UI"/>
          <w:color w:val="000000" w:themeColor="text1"/>
          <w:sz w:val="18"/>
          <w:szCs w:val="18"/>
        </w:rPr>
        <w:t>1,12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; se considerados os trezentos gramas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m decréscimo de -0,11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p.p. em re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lação a fevereiro, passando de 0,55 para 0,45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Se considerado o salário mínimo líquido, o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de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créscimo foi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-0,12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0,60 para 0,48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3,88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0,93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menor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que o constatado em fevereiro, R$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0,68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correspondendo a uma diminuição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-19,36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no caso do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café,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que em fevereiro foi de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195,08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58,25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março, indicando perda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altamente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significativa de concorrência do produto, potencialmente prejudicial ao consumidor.</w:t>
      </w:r>
    </w:p>
    <w:p w:rsidR="00B66AC5" w:rsidRPr="00140DB2" w:rsidRDefault="00407535" w:rsidP="00B66AC5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 banana 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apresentou em março uma alta de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21,93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38,16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e um aumento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6,86; se considerados as noventa unidades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m acréscimo de 0,66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>p.p. em re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lação a fevereiro, passando de 2,99 para 3,65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Se considerado o salário mínimo líquido, o acréscimo foi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0,71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3,26 para 3,97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4,24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0,50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maior que o constatado em fevereiro, R$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3,74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correspondendo a um aumento de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13,25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no caso da banana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120,48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83,61</w:t>
      </w:r>
      <w:r w:rsidR="00B66AC5" w:rsidRPr="00140DB2">
        <w:rPr>
          <w:rFonts w:ascii="Nirmala UI" w:hAnsi="Nirmala UI" w:cs="Nirmala UI"/>
          <w:color w:val="000000" w:themeColor="text1"/>
          <w:sz w:val="18"/>
          <w:szCs w:val="18"/>
        </w:rPr>
        <w:t>% em março, indicando perda significativa de concorrência do produto, potencialmente prejudicial ao consumidor.</w:t>
      </w:r>
    </w:p>
    <w:p w:rsidR="00B66AC5" w:rsidRPr="00140DB2" w:rsidRDefault="00B66AC5" w:rsidP="00B66AC5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O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açúcar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alta de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3,57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7,51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e um aumento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0,26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; se considerados os três quilos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m acréscimo de 0,02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p.p. em re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lação a fevereiro, passando de 0,69 para 0,72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Se considerado o salário mínimo líquido, o acréscimo foi 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0,03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0,75 para 0,78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2,50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0,09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maior que o constatado em fevereiro, R$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2,42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correspondendo a um aumento de 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3,57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no caso do açúcar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34,88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92574B" w:rsidRPr="00140DB2">
        <w:rPr>
          <w:rFonts w:ascii="Nirmala UI" w:hAnsi="Nirmala UI" w:cs="Nirmala UI"/>
          <w:color w:val="000000" w:themeColor="text1"/>
          <w:sz w:val="18"/>
          <w:szCs w:val="18"/>
        </w:rPr>
        <w:t>26,64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março, indicando perda significativa de concorrência do produto, potencialmente prejudicial ao consumidor.</w:t>
      </w:r>
    </w:p>
    <w:p w:rsidR="00407535" w:rsidRPr="00140DB2" w:rsidRDefault="00407535" w:rsidP="00407535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O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óleo de soja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queda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-6,44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3,96; e uma queda de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R$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-0,27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se considerados os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750g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ma queda de -0,03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p.p. em relação a fevereiro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, passando de 0,41 para 0,38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Se consider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ado o salário mínimo líquido, a queda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foi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semelhante, -0,03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0,44 para 0,41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4,46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0,31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menor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que o constatado em fevereiro, R$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4,77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; correspondendo a um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 queda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de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-6,44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no caso do </w:t>
      </w:r>
      <w:r w:rsidR="00B11138" w:rsidRPr="00140DB2">
        <w:rPr>
          <w:rFonts w:ascii="Nirmala UI" w:hAnsi="Nirmala UI" w:cs="Nirmala UI"/>
          <w:color w:val="000000" w:themeColor="text1"/>
          <w:sz w:val="18"/>
          <w:szCs w:val="18"/>
        </w:rPr>
        <w:t>óleo de soja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103,88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17,11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março, indicando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uma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perda </w:t>
      </w:r>
      <w:r w:rsidR="00546987" w:rsidRPr="00140DB2">
        <w:rPr>
          <w:rFonts w:ascii="Nirmala UI" w:hAnsi="Nirmala UI" w:cs="Nirmala UI"/>
          <w:color w:val="000000" w:themeColor="text1"/>
          <w:sz w:val="18"/>
          <w:szCs w:val="18"/>
        </w:rPr>
        <w:t>drástica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concorrência do produto, potencialmente prejudicial ao consumidor.</w:t>
      </w:r>
    </w:p>
    <w:p w:rsidR="004153F5" w:rsidRDefault="00B11138" w:rsidP="008C66A9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A manteiga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apresentou em março uma alta de </w:t>
      </w:r>
      <w:r w:rsidR="006A1AF9" w:rsidRPr="00140DB2">
        <w:rPr>
          <w:rFonts w:ascii="Nirmala UI" w:hAnsi="Nirmala UI" w:cs="Nirmala UI"/>
          <w:color w:val="000000" w:themeColor="text1"/>
          <w:sz w:val="18"/>
          <w:szCs w:val="18"/>
        </w:rPr>
        <w:t>23,51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% em relação a fevereiro, com o custo médio mensal de R$</w:t>
      </w:r>
      <w:r w:rsidR="006A1AF9" w:rsidRPr="00140DB2">
        <w:rPr>
          <w:rFonts w:ascii="Nirmala UI" w:hAnsi="Nirmala UI" w:cs="Nirmala UI"/>
          <w:color w:val="000000" w:themeColor="text1"/>
          <w:sz w:val="18"/>
          <w:szCs w:val="18"/>
        </w:rPr>
        <w:t>32,06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; e um aumento R$</w:t>
      </w:r>
      <w:r w:rsidR="006A1AF9" w:rsidRPr="00140DB2">
        <w:rPr>
          <w:rFonts w:ascii="Nirmala UI" w:hAnsi="Nirmala UI" w:cs="Nirmala UI"/>
          <w:color w:val="000000" w:themeColor="text1"/>
          <w:sz w:val="18"/>
          <w:szCs w:val="18"/>
        </w:rPr>
        <w:t>6,10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se considerados os </w:t>
      </w:r>
      <w:r w:rsidR="006A1AF9" w:rsidRPr="00140DB2">
        <w:rPr>
          <w:rFonts w:ascii="Nirmala UI" w:hAnsi="Nirmala UI" w:cs="Nirmala UI"/>
          <w:color w:val="000000" w:themeColor="text1"/>
          <w:sz w:val="18"/>
          <w:szCs w:val="18"/>
        </w:rPr>
        <w:t>750g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consumidos em média por família mensalmente, previstos na Tabela 1. O custo em relação ao salário mínimo sofreu u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m acréscimo de 0,58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p.p. em relação a fevereiro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, passando de 2,47 para 3,07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Se considerado o salário mínimo líquido, o acréscimo foi 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maior, 0,63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p.p., passando de 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2,70 para 3,33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%. O preço médio foi R$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21,37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>; R$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4,33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maior que o constatado em fevereiro, R$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17,05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; correspondendo a um aumento de 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25,37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%. A diferença entre o maior e o menor preço coletado, 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no caso da manteiga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, que em fevereiro foi de 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107,67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%, passou a 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48,25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março, indicando perda </w:t>
      </w:r>
      <w:r w:rsidR="008F25BA" w:rsidRPr="00140DB2">
        <w:rPr>
          <w:rFonts w:ascii="Nirmala UI" w:hAnsi="Nirmala UI" w:cs="Nirmala UI"/>
          <w:color w:val="000000" w:themeColor="text1"/>
          <w:sz w:val="18"/>
          <w:szCs w:val="18"/>
        </w:rPr>
        <w:t>drástica</w:t>
      </w:r>
      <w:r w:rsidR="00407535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de concorrência do produto, potencialmente prejudicial ao consumidor.</w:t>
      </w:r>
    </w:p>
    <w:p w:rsidR="008C66A9" w:rsidRPr="00140DB2" w:rsidRDefault="008C66A9" w:rsidP="008C66A9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 quantidade de horas de trabalho mensal necessária para a compra da Cesta, considerando um trabalhador que recebe um salário mínimo e cumpre uma jornada mensal de 220 horas, que em </w:t>
      </w:r>
      <w:r w:rsidR="00D06195" w:rsidRPr="00140DB2">
        <w:rPr>
          <w:rFonts w:ascii="Nirmala UI" w:hAnsi="Nirmala UI" w:cs="Nirmala UI"/>
          <w:color w:val="000000" w:themeColor="text1"/>
          <w:sz w:val="18"/>
          <w:szCs w:val="18"/>
        </w:rPr>
        <w:t>fevereiro foi de 80,73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h, passou em </w:t>
      </w:r>
      <w:r w:rsidR="00D06195" w:rsidRPr="00140DB2">
        <w:rPr>
          <w:rFonts w:ascii="Nirmala UI" w:hAnsi="Nirmala UI" w:cs="Nirmala UI"/>
          <w:color w:val="000000" w:themeColor="text1"/>
          <w:sz w:val="18"/>
          <w:szCs w:val="18"/>
        </w:rPr>
        <w:t>março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para 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>87,82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h, r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>epresentando um acréscimo de 7,09h ou 8,07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</w:t>
      </w:r>
    </w:p>
    <w:p w:rsidR="008C66A9" w:rsidRPr="00140DB2" w:rsidRDefault="008C66A9" w:rsidP="008C66A9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A percentagem do salário mínimo necessário para a compra da Cesta passou de 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>36,70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>fevereiro para 39,92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>março, uma variação de 3,22p.p. ou 8,78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</w:t>
      </w:r>
    </w:p>
    <w:p w:rsidR="008C66A9" w:rsidRPr="00140DB2" w:rsidRDefault="008C66A9" w:rsidP="008C66A9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color w:val="000000" w:themeColor="text1"/>
          <w:sz w:val="18"/>
          <w:szCs w:val="18"/>
        </w:rPr>
      </w:pP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A percentagem do salário mínimo líquido necessário para a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 compra da Cesta passou de 39,89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>fevereiro para 43,39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 xml:space="preserve">% em </w:t>
      </w:r>
      <w:r w:rsidR="004D7467" w:rsidRPr="00140DB2">
        <w:rPr>
          <w:rFonts w:ascii="Nirmala UI" w:hAnsi="Nirmala UI" w:cs="Nirmala UI"/>
          <w:color w:val="000000" w:themeColor="text1"/>
          <w:sz w:val="18"/>
          <w:szCs w:val="18"/>
        </w:rPr>
        <w:t>março, uma variação de 3,50p.p. ou 8,78</w:t>
      </w:r>
      <w:r w:rsidRPr="00140DB2">
        <w:rPr>
          <w:rFonts w:ascii="Nirmala UI" w:hAnsi="Nirmala UI" w:cs="Nirmala UI"/>
          <w:color w:val="000000" w:themeColor="text1"/>
          <w:sz w:val="18"/>
          <w:szCs w:val="18"/>
        </w:rPr>
        <w:t>%.</w:t>
      </w:r>
    </w:p>
    <w:p w:rsidR="00275C28" w:rsidRPr="00140DB2" w:rsidRDefault="004153F5" w:rsidP="008C66A9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6785A" wp14:editId="2DC4029E">
                <wp:simplePos x="0" y="0"/>
                <wp:positionH relativeFrom="column">
                  <wp:posOffset>15875</wp:posOffset>
                </wp:positionH>
                <wp:positionV relativeFrom="paragraph">
                  <wp:posOffset>16270</wp:posOffset>
                </wp:positionV>
                <wp:extent cx="1656080" cy="1904365"/>
                <wp:effectExtent l="0" t="0" r="127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BA" w:rsidRPr="008C6F80" w:rsidRDefault="007419BA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Tabela 2</w:t>
                            </w:r>
                            <w:r w:rsidRPr="008C6F80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8C6F80"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Produtos e quantidades </w:t>
                            </w: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</w:rPr>
                              <w:t>extra cesta</w:t>
                            </w:r>
                          </w:p>
                          <w:p w:rsidR="007419BA" w:rsidRPr="008C6F80" w:rsidRDefault="007419BA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43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851"/>
                            </w:tblGrid>
                            <w:tr w:rsidR="007419BA" w:rsidRPr="008C6F80" w:rsidTr="0061791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19BA" w:rsidRPr="008C6F80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6F80"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A21A3"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1 kg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1 kg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1 kg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419BA" w:rsidRPr="002A21A3" w:rsidRDefault="007419BA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Margarina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19BA" w:rsidRPr="002A21A3" w:rsidRDefault="007419B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irmala UI" w:hAnsi="Nirmala UI" w:cs="Nirmala UI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7419BA" w:rsidRPr="008C6F80" w:rsidTr="0061791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419BA" w:rsidRPr="008C6F80" w:rsidRDefault="007419BA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419BA" w:rsidRPr="008C6F80" w:rsidRDefault="007419BA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Nirmala UI" w:hAnsi="Nirmala UI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9BA" w:rsidRPr="008C6F80" w:rsidRDefault="007419BA" w:rsidP="0061791E">
                            <w:pPr>
                              <w:spacing w:line="240" w:lineRule="auto"/>
                              <w:rPr>
                                <w:rFonts w:ascii="Nirmala UI" w:hAnsi="Nirmala UI" w:cs="Nirmala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Fonte: </w:t>
                            </w:r>
                            <w:r>
                              <w:rPr>
                                <w:rFonts w:ascii="Nirmala UI" w:hAnsi="Nirmala UI" w:cs="Nirmala UI"/>
                                <w:color w:val="000000" w:themeColor="text1"/>
                                <w:sz w:val="16"/>
                                <w:szCs w:val="16"/>
                              </w:rPr>
                              <w:t>Elaboração própria</w:t>
                            </w:r>
                            <w:r w:rsidRPr="008C6F80">
                              <w:rPr>
                                <w:rFonts w:ascii="Nirmala UI" w:hAnsi="Nirmala UI" w:cs="Nirmala U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785A" id="_x0000_s1028" type="#_x0000_t202" style="position:absolute;left:0;text-align:left;margin-left:1.25pt;margin-top:1.3pt;width:130.4pt;height:1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BehQIAABc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" stroked="f">
                <v:textbox>
                  <w:txbxContent>
                    <w:p w:rsidR="007419BA" w:rsidRPr="008C6F80" w:rsidRDefault="007419BA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color w:val="000000" w:themeColor="text1"/>
                          <w:sz w:val="16"/>
                          <w:szCs w:val="16"/>
                        </w:rPr>
                        <w:t>Tabela 2</w:t>
                      </w:r>
                      <w:r w:rsidRPr="008C6F80">
                        <w:rPr>
                          <w:rFonts w:ascii="Nirmala UI" w:hAnsi="Nirmala UI" w:cs="Nirmala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: </w:t>
                      </w:r>
                      <w:r w:rsidRPr="008C6F80"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</w:rPr>
                        <w:t xml:space="preserve">Produtos e quantidades </w:t>
                      </w:r>
                      <w:r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</w:rPr>
                        <w:t>extra cesta</w:t>
                      </w:r>
                    </w:p>
                    <w:p w:rsidR="007419BA" w:rsidRPr="008C6F80" w:rsidRDefault="007419BA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43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851"/>
                      </w:tblGrid>
                      <w:tr w:rsidR="007419BA" w:rsidRPr="008C6F80" w:rsidTr="0061791E">
                        <w:trPr>
                          <w:trHeight w:val="218"/>
                          <w:jc w:val="center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19BA" w:rsidRPr="008C6F80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8C6F80"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8"/>
                          <w:jc w:val="center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A21A3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9"/>
                          <w:jc w:val="center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1 kg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8"/>
                          <w:jc w:val="center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1 kg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9"/>
                          <w:jc w:val="center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1 kg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9"/>
                          <w:jc w:val="center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419BA" w:rsidRPr="002A21A3" w:rsidRDefault="007419BA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9"/>
                          <w:jc w:val="center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9"/>
                          <w:jc w:val="center"/>
                        </w:trPr>
                        <w:tc>
                          <w:tcPr>
                            <w:tcW w:w="15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Margarina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</w:tcPr>
                          <w:p w:rsidR="007419BA" w:rsidRPr="002A21A3" w:rsidRDefault="007419B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7419BA" w:rsidRPr="008C6F80" w:rsidTr="0061791E">
                        <w:trPr>
                          <w:trHeight w:val="218"/>
                          <w:jc w:val="center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419BA" w:rsidRPr="008C6F80" w:rsidRDefault="007419BA" w:rsidP="006179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7419BA" w:rsidRPr="008C6F80" w:rsidRDefault="007419BA" w:rsidP="006179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419BA" w:rsidRPr="008C6F80" w:rsidRDefault="007419BA" w:rsidP="0061791E">
                      <w:pPr>
                        <w:spacing w:line="240" w:lineRule="auto"/>
                        <w:rPr>
                          <w:rFonts w:ascii="Nirmala UI" w:hAnsi="Nirmala UI" w:cs="Nirmala UI"/>
                          <w:color w:val="000000" w:themeColor="text1"/>
                          <w:sz w:val="16"/>
                          <w:szCs w:val="16"/>
                        </w:rPr>
                      </w:pPr>
                      <w:r w:rsidRPr="008C6F80">
                        <w:rPr>
                          <w:rFonts w:ascii="Nirmala UI" w:hAnsi="Nirmala UI" w:cs="Nirmala UI"/>
                          <w:color w:val="000000" w:themeColor="text1"/>
                          <w:sz w:val="16"/>
                          <w:szCs w:val="16"/>
                        </w:rPr>
                        <w:t xml:space="preserve">Fonte: </w:t>
                      </w:r>
                      <w:r>
                        <w:rPr>
                          <w:rFonts w:ascii="Nirmala UI" w:hAnsi="Nirmala UI" w:cs="Nirmala UI"/>
                          <w:color w:val="000000" w:themeColor="text1"/>
                          <w:sz w:val="16"/>
                          <w:szCs w:val="16"/>
                        </w:rPr>
                        <w:t>Elaboração própria</w:t>
                      </w:r>
                      <w:r w:rsidRPr="008C6F80">
                        <w:rPr>
                          <w:rFonts w:ascii="Nirmala UI" w:hAnsi="Nirmala UI" w:cs="Nirmala U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C28" w:rsidRPr="00140DB2">
        <w:rPr>
          <w:rFonts w:ascii="Nirmala UI" w:hAnsi="Nirmala UI" w:cs="Nirmala UI"/>
          <w:color w:val="000000" w:themeColor="text1"/>
          <w:sz w:val="18"/>
          <w:szCs w:val="18"/>
        </w:rPr>
        <w:t>A partir deste mês de março de 2020, a Pesquisa do</w:t>
      </w:r>
      <w:r w:rsidR="00275C28" w:rsidRPr="00140DB2">
        <w:rPr>
          <w:rFonts w:ascii="Nirmala UI" w:hAnsi="Nirmala UI" w:cs="Nirmala UI"/>
          <w:sz w:val="18"/>
          <w:szCs w:val="18"/>
        </w:rPr>
        <w:t xml:space="preserve"> Índice da Cesta Básica para o Município de Parnaíba incluirá itens de alimentação extra cesta. A ação abordará </w:t>
      </w:r>
      <w:r w:rsidR="001C19F8">
        <w:rPr>
          <w:rFonts w:ascii="Nirmala UI" w:hAnsi="Nirmala UI" w:cs="Nirmala UI"/>
          <w:sz w:val="18"/>
          <w:szCs w:val="18"/>
        </w:rPr>
        <w:t xml:space="preserve">os seguintes </w:t>
      </w:r>
      <w:r w:rsidR="00275C28" w:rsidRPr="00140DB2">
        <w:rPr>
          <w:rFonts w:ascii="Nirmala UI" w:hAnsi="Nirmala UI" w:cs="Nirmala UI"/>
          <w:sz w:val="18"/>
          <w:szCs w:val="18"/>
        </w:rPr>
        <w:t>bens</w:t>
      </w:r>
      <w:r w:rsidR="001C19F8">
        <w:rPr>
          <w:rFonts w:ascii="Nirmala UI" w:hAnsi="Nirmala UI" w:cs="Nirmala UI"/>
          <w:sz w:val="18"/>
          <w:szCs w:val="18"/>
        </w:rPr>
        <w:t>,</w:t>
      </w:r>
      <w:r w:rsidR="00275C28" w:rsidRPr="00140DB2">
        <w:rPr>
          <w:rFonts w:ascii="Nirmala UI" w:hAnsi="Nirmala UI" w:cs="Nirmala UI"/>
          <w:sz w:val="18"/>
          <w:szCs w:val="18"/>
        </w:rPr>
        <w:t xml:space="preserve"> </w:t>
      </w:r>
      <w:r w:rsidR="001C19F8">
        <w:rPr>
          <w:rFonts w:ascii="Nirmala UI" w:hAnsi="Nirmala UI" w:cs="Nirmala UI"/>
          <w:sz w:val="18"/>
          <w:szCs w:val="18"/>
        </w:rPr>
        <w:t xml:space="preserve">que são </w:t>
      </w:r>
      <w:r w:rsidR="00275C28" w:rsidRPr="00140DB2">
        <w:rPr>
          <w:rFonts w:ascii="Nirmala UI" w:hAnsi="Nirmala UI" w:cs="Nirmala UI"/>
          <w:sz w:val="18"/>
          <w:szCs w:val="18"/>
        </w:rPr>
        <w:t>de consumo generalizados entre a população, selecionados por pesquisa informal entre consumidores de rendas média e baixa</w:t>
      </w:r>
      <w:r w:rsidR="00BB3D14" w:rsidRPr="00140DB2">
        <w:rPr>
          <w:rFonts w:ascii="Nirmala UI" w:hAnsi="Nirmala UI" w:cs="Nirmala UI"/>
          <w:sz w:val="18"/>
          <w:szCs w:val="18"/>
        </w:rPr>
        <w:t>: o ovo de galinha, o frango inteiro fresco ou congelado, a laranja pera, a batata inglesa, o macarrão do tipo espaguete n</w:t>
      </w:r>
      <w:r w:rsidR="00BB3D14" w:rsidRPr="00140DB2">
        <w:rPr>
          <w:rFonts w:ascii="Nirmala UI" w:hAnsi="Nirmala UI" w:cs="Nirmala UI"/>
          <w:sz w:val="18"/>
          <w:szCs w:val="18"/>
          <w:vertAlign w:val="superscript"/>
        </w:rPr>
        <w:t>o</w:t>
      </w:r>
      <w:r w:rsidR="00BB3D14" w:rsidRPr="00140DB2">
        <w:rPr>
          <w:rFonts w:ascii="Nirmala UI" w:hAnsi="Nirmala UI" w:cs="Nirmala UI"/>
          <w:sz w:val="18"/>
          <w:szCs w:val="18"/>
        </w:rPr>
        <w:t xml:space="preserve"> 8, a farinha ou fubá de milho e a margarina vegetal.</w:t>
      </w:r>
      <w:r>
        <w:rPr>
          <w:rFonts w:ascii="Nirmala UI" w:hAnsi="Nirmala UI" w:cs="Nirmala UI"/>
          <w:sz w:val="18"/>
          <w:szCs w:val="18"/>
        </w:rPr>
        <w:t xml:space="preserve"> Nos levantamentos posteriores, novos produtos ou serviços poderão ser incluídos.</w:t>
      </w:r>
    </w:p>
    <w:p w:rsidR="002A21A3" w:rsidRPr="00140DB2" w:rsidRDefault="002A21A3" w:rsidP="002A21A3">
      <w:pPr>
        <w:tabs>
          <w:tab w:val="left" w:pos="1701"/>
        </w:tabs>
        <w:spacing w:line="240" w:lineRule="auto"/>
        <w:ind w:firstLine="709"/>
        <w:jc w:val="both"/>
        <w:rPr>
          <w:rFonts w:ascii="Nirmala UI" w:hAnsi="Nirmala UI" w:cs="Nirmala UI"/>
          <w:sz w:val="18"/>
          <w:szCs w:val="18"/>
        </w:rPr>
      </w:pPr>
      <w:r w:rsidRPr="00140DB2">
        <w:rPr>
          <w:rFonts w:ascii="Nirmala UI" w:hAnsi="Nirmala UI" w:cs="Nirmala UI"/>
        </w:rPr>
        <w:t xml:space="preserve"> </w:t>
      </w:r>
      <w:r w:rsidRPr="00140DB2">
        <w:rPr>
          <w:rFonts w:ascii="Nirmala UI" w:hAnsi="Nirmala UI" w:cs="Nirmala UI"/>
          <w:sz w:val="18"/>
          <w:szCs w:val="18"/>
        </w:rPr>
        <w:t>Ressalve-se que, sendo este o primeiro levantamento, não há resultados anteriores para que sejam medidas variações.</w:t>
      </w:r>
    </w:p>
    <w:p w:rsidR="004153F5" w:rsidRDefault="004153F5" w:rsidP="0061791E">
      <w:pPr>
        <w:tabs>
          <w:tab w:val="left" w:pos="1701"/>
        </w:tabs>
        <w:spacing w:line="240" w:lineRule="auto"/>
        <w:ind w:firstLine="709"/>
        <w:jc w:val="center"/>
        <w:rPr>
          <w:rFonts w:ascii="Nirmala UI" w:hAnsi="Nirmala UI" w:cs="Nirmala UI"/>
          <w:b/>
          <w:sz w:val="16"/>
          <w:szCs w:val="16"/>
        </w:rPr>
      </w:pPr>
    </w:p>
    <w:p w:rsidR="001C19F8" w:rsidRDefault="001C19F8" w:rsidP="0061791E">
      <w:pPr>
        <w:tabs>
          <w:tab w:val="left" w:pos="1701"/>
        </w:tabs>
        <w:spacing w:line="240" w:lineRule="auto"/>
        <w:ind w:firstLine="709"/>
        <w:jc w:val="center"/>
        <w:rPr>
          <w:rFonts w:ascii="Nirmala UI" w:hAnsi="Nirmala UI" w:cs="Nirmala UI"/>
          <w:b/>
          <w:sz w:val="16"/>
          <w:szCs w:val="16"/>
        </w:rPr>
      </w:pPr>
    </w:p>
    <w:p w:rsidR="00C27238" w:rsidRPr="00140DB2" w:rsidRDefault="00F80149" w:rsidP="0061791E">
      <w:pPr>
        <w:tabs>
          <w:tab w:val="left" w:pos="1701"/>
        </w:tabs>
        <w:spacing w:line="240" w:lineRule="auto"/>
        <w:ind w:firstLine="709"/>
        <w:jc w:val="center"/>
        <w:rPr>
          <w:rFonts w:ascii="Nirmala UI" w:hAnsi="Nirmala UI" w:cs="Nirmala UI"/>
          <w:b/>
          <w:sz w:val="16"/>
          <w:szCs w:val="16"/>
        </w:rPr>
      </w:pPr>
      <w:r w:rsidRPr="00140DB2">
        <w:rPr>
          <w:rFonts w:ascii="Nirmala UI" w:hAnsi="Nirmala UI" w:cs="Nirmala UI"/>
          <w:b/>
          <w:sz w:val="16"/>
          <w:szCs w:val="16"/>
        </w:rPr>
        <w:t>Tabela</w:t>
      </w:r>
      <w:r w:rsidR="0061791E" w:rsidRPr="00140DB2">
        <w:rPr>
          <w:rFonts w:ascii="Nirmala UI" w:hAnsi="Nirmala UI" w:cs="Nirmala UI"/>
          <w:b/>
          <w:sz w:val="16"/>
          <w:szCs w:val="16"/>
        </w:rPr>
        <w:t xml:space="preserve"> 3</w:t>
      </w:r>
      <w:r w:rsidR="00A20E97" w:rsidRPr="00140DB2">
        <w:rPr>
          <w:rFonts w:ascii="Nirmala UI" w:hAnsi="Nirmala UI" w:cs="Nirmala UI"/>
          <w:b/>
          <w:sz w:val="16"/>
          <w:szCs w:val="16"/>
        </w:rPr>
        <w:t>: Detalhamento do cálculo do custo da Cesta Básica</w:t>
      </w:r>
    </w:p>
    <w:tbl>
      <w:tblPr>
        <w:tblStyle w:val="Tabelacomgrad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905"/>
        <w:gridCol w:w="831"/>
        <w:gridCol w:w="3065"/>
        <w:gridCol w:w="802"/>
        <w:gridCol w:w="829"/>
      </w:tblGrid>
      <w:tr w:rsidR="00C27238" w:rsidRPr="0014235A" w:rsidTr="006713AE">
        <w:tc>
          <w:tcPr>
            <w:tcW w:w="7975" w:type="dxa"/>
            <w:gridSpan w:val="4"/>
          </w:tcPr>
          <w:p w:rsidR="00C27238" w:rsidRPr="0014235A" w:rsidRDefault="00C27238" w:rsidP="00F42582">
            <w:pPr>
              <w:tabs>
                <w:tab w:val="left" w:pos="1701"/>
              </w:tabs>
              <w:jc w:val="both"/>
              <w:rPr>
                <w:rFonts w:ascii="Nirmala UI" w:hAnsi="Nirmala UI" w:cs="Nirmala UI"/>
                <w:b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sz w:val="12"/>
                <w:szCs w:val="12"/>
              </w:rPr>
              <w:t>Custo da Cesta Básica (</w:t>
            </w:r>
            <w:r w:rsidR="00F42582" w:rsidRPr="0014235A">
              <w:rPr>
                <w:rFonts w:ascii="Nirmala UI" w:hAnsi="Nirmala UI" w:cs="Nirmala UI"/>
                <w:b/>
                <w:sz w:val="12"/>
                <w:szCs w:val="12"/>
              </w:rPr>
              <w:t>março</w:t>
            </w:r>
            <w:r w:rsidRPr="0014235A">
              <w:rPr>
                <w:rFonts w:ascii="Nirmala UI" w:hAnsi="Nirmala UI" w:cs="Nirmala UI"/>
                <w:b/>
                <w:sz w:val="12"/>
                <w:szCs w:val="12"/>
              </w:rPr>
              <w:t xml:space="preserve"> de 2020)</w:t>
            </w:r>
          </w:p>
        </w:tc>
        <w:tc>
          <w:tcPr>
            <w:tcW w:w="1631" w:type="dxa"/>
            <w:gridSpan w:val="2"/>
          </w:tcPr>
          <w:p w:rsidR="00C27238" w:rsidRPr="0014235A" w:rsidRDefault="00C27238" w:rsidP="00F42582">
            <w:pPr>
              <w:tabs>
                <w:tab w:val="left" w:pos="1701"/>
              </w:tabs>
              <w:jc w:val="right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eastAsia="Times New Roman" w:hAnsi="Nirmala UI" w:cs="Nirmala UI"/>
                <w:b/>
                <w:bCs/>
                <w:color w:val="000000"/>
                <w:sz w:val="12"/>
                <w:szCs w:val="12"/>
              </w:rPr>
              <w:t xml:space="preserve">R$ </w:t>
            </w:r>
            <w:r w:rsidR="00F42582" w:rsidRPr="0014235A">
              <w:rPr>
                <w:rFonts w:ascii="Nirmala UI" w:eastAsia="Times New Roman" w:hAnsi="Nirmala UI" w:cs="Nirmala UI"/>
                <w:b/>
                <w:bCs/>
                <w:color w:val="000000"/>
                <w:sz w:val="12"/>
                <w:szCs w:val="12"/>
              </w:rPr>
              <w:t>###</w:t>
            </w: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center"/>
          </w:tcPr>
          <w:p w:rsidR="00F42582" w:rsidRPr="0014235A" w:rsidRDefault="00F42582" w:rsidP="00F42582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Fev</w:t>
            </w:r>
            <w:proofErr w:type="spellEnd"/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/20</w:t>
            </w:r>
          </w:p>
        </w:tc>
        <w:tc>
          <w:tcPr>
            <w:tcW w:w="831" w:type="dxa"/>
            <w:vAlign w:val="center"/>
          </w:tcPr>
          <w:p w:rsidR="00F42582" w:rsidRPr="0014235A" w:rsidRDefault="00F42582" w:rsidP="00F42582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Mar/20</w:t>
            </w:r>
          </w:p>
        </w:tc>
        <w:tc>
          <w:tcPr>
            <w:tcW w:w="3065" w:type="dxa"/>
            <w:vAlign w:val="center"/>
          </w:tcPr>
          <w:p w:rsidR="00F42582" w:rsidRPr="0014235A" w:rsidRDefault="00F42582" w:rsidP="00F42582">
            <w:pPr>
              <w:jc w:val="right"/>
              <w:rPr>
                <w:rFonts w:ascii="Nirmala UI" w:eastAsia="Times New Roman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:rsidR="00F42582" w:rsidRPr="0014235A" w:rsidRDefault="00F42582" w:rsidP="00F42582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Fev</w:t>
            </w:r>
            <w:proofErr w:type="spellEnd"/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/20</w:t>
            </w:r>
          </w:p>
        </w:tc>
        <w:tc>
          <w:tcPr>
            <w:tcW w:w="829" w:type="dxa"/>
            <w:vAlign w:val="center"/>
          </w:tcPr>
          <w:p w:rsidR="00F42582" w:rsidRPr="0014235A" w:rsidRDefault="00F42582" w:rsidP="00F42582">
            <w:pPr>
              <w:jc w:val="center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Mar/20</w:t>
            </w: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CARNE</w:t>
            </w: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LEITE</w:t>
            </w: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113,16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111,24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22,46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22,85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3,37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-1,93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1,55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0,38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3,07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-1,70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7,41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1,71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10,83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10,64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2,15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2,19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0,32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-0,18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0,15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0,04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11,77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11,57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2,34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2,38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0,35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-0,20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0,16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0,04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25,15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24,72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3,74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3,81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-0,43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0,26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0,06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3,07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-1,70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7,41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1,71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29,90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29,90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5,39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22,19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2,69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2,99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9,90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7,71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2,31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2,40 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49,50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34,75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85,87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80,27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- 0,20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-2,19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0,91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0,09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- 1,98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-22,12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65,00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3,90 </w:t>
            </w: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center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center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FEIJÃO</w:t>
            </w: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ARROZ</w:t>
            </w: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25,48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25,92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10,47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11,37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-0,65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0,44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0,51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0,90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-2,50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1,71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5,12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8,58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2,44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2,48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1,00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1,09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-0,06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0,09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2,65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2,70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1,09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1,18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-0,07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5,66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5,73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2,91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3,16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-0,18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0,14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0,25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-3,08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1,20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5,12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8,58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7,00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6,99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3,45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3,85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4,49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4,70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2,69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2,51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2,29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1,45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1,16 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55,90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48,72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72,50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43,12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12,11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-7,18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0,04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-0,29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24,88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-8,76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2,84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-20,00 </w:t>
            </w: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FARINHA</w:t>
            </w: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TOMATE</w:t>
            </w: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11,41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9,99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69,20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95,72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-0,06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-1,41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16,55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26,52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-0,50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-12,38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31,43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38,32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1,09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0,96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6,62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9,16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-0,01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-0,14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1,58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2,54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1,19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1,04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7,20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9,96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-0,01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-0,15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1,72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2,76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3,80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3,33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5,77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7,98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-0,02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-0,47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1,38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2,21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-0,50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-12,38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31,43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38,32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6,00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4,29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7,00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8,49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2,75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3,99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6,99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lastRenderedPageBreak/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4,00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1,54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3,01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1,50 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200,00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56,00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75,44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21,46 </w:t>
            </w:r>
          </w:p>
        </w:tc>
      </w:tr>
      <w:tr w:rsidR="007419BA" w:rsidRPr="0014235A" w:rsidTr="00140DB2"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0,19 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-2,46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32,17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-53,98 </w:t>
            </w:r>
          </w:p>
        </w:tc>
      </w:tr>
      <w:tr w:rsidR="007419BA" w:rsidRPr="0014235A" w:rsidTr="00140DB2"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-27,26 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-127,05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99,34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-50,17 </w:t>
            </w:r>
          </w:p>
        </w:tc>
      </w:tr>
      <w:tr w:rsidR="00F42582" w:rsidRPr="0014235A" w:rsidTr="00140DB2"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PÃO FRANCÊS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CAFÉ EM PÓ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56,78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53,70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5,77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4,65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0,70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-3,08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-1,12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1,24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-5,42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16,37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-19,36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5,43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5,14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0,55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0,45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-0,29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0,08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-0,11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5,91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5,59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0,60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0,48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-0,32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0,08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-0,12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9,46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8,95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4,81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3,88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2,37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-0,51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0,68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-0,93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33,33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-5,42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16,37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-19,36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10,49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9,90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9,59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4,89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8,00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8,00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3,25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3,09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2,49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1,90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6,34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1,80 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31,13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23,75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195,08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58,25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-0,59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4,84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-4,54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-23,69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322,67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-71,61 </w:t>
            </w: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BANANA</w:t>
            </w: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AÇÚCAR</w:t>
            </w: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31,30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38,16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7,25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7,51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1,96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6,86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0,12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0,26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6,68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21,93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1,68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3,57</w:t>
            </w:r>
          </w:p>
        </w:tc>
      </w:tr>
      <w:tr w:rsidR="007419BA" w:rsidRPr="0014235A" w:rsidTr="002A7FF7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2,99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3,65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0,69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0,72 </w:t>
            </w:r>
          </w:p>
        </w:tc>
      </w:tr>
      <w:tr w:rsidR="007419BA" w:rsidRPr="0014235A" w:rsidTr="002A7FF7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0,19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0,66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0,02</w:t>
            </w:r>
          </w:p>
        </w:tc>
      </w:tr>
      <w:tr w:rsidR="007419BA" w:rsidRPr="0014235A" w:rsidTr="002A7FF7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3,26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3,97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0,75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0,78 </w:t>
            </w:r>
          </w:p>
        </w:tc>
      </w:tr>
      <w:tr w:rsidR="007419BA" w:rsidRPr="0014235A" w:rsidTr="002A7FF7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0,20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0,03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3,74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4,24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2,42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2,50</w:t>
            </w:r>
          </w:p>
        </w:tc>
      </w:tr>
      <w:tr w:rsidR="007419BA" w:rsidRPr="0014235A" w:rsidTr="002A7FF7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0,09</w:t>
            </w:r>
          </w:p>
        </w:tc>
      </w:tr>
      <w:tr w:rsidR="007419BA" w:rsidRPr="0014235A" w:rsidTr="002A7FF7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6,34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13,25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1,68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3,57</w:t>
            </w:r>
          </w:p>
        </w:tc>
      </w:tr>
      <w:tr w:rsidR="007419BA" w:rsidRPr="0014235A" w:rsidTr="002A7FF7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5,49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5,49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2,90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2,90</w:t>
            </w:r>
          </w:p>
        </w:tc>
      </w:tr>
      <w:tr w:rsidR="007419BA" w:rsidRPr="0014235A" w:rsidTr="002A7FF7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2,49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2,99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2,15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2,29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3,00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2,50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0,75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0,61 </w:t>
            </w:r>
          </w:p>
        </w:tc>
      </w:tr>
      <w:tr w:rsidR="007419BA" w:rsidRPr="0014235A" w:rsidTr="006713AE">
        <w:tc>
          <w:tcPr>
            <w:tcW w:w="3174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120,48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83,61 </w:t>
            </w:r>
          </w:p>
        </w:tc>
        <w:tc>
          <w:tcPr>
            <w:tcW w:w="3065" w:type="dxa"/>
            <w:vAlign w:val="center"/>
          </w:tcPr>
          <w:p w:rsidR="007419BA" w:rsidRPr="0014235A" w:rsidRDefault="007419BA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34,88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26,64 </w:t>
            </w:r>
          </w:p>
        </w:tc>
      </w:tr>
      <w:tr w:rsidR="007419BA" w:rsidRPr="0014235A" w:rsidTr="002A7FF7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0,49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-0,50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-0,39 </w:t>
            </w:r>
          </w:p>
        </w:tc>
        <w:tc>
          <w:tcPr>
            <w:tcW w:w="829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-0,14 </w:t>
            </w:r>
          </w:p>
        </w:tc>
      </w:tr>
      <w:tr w:rsidR="007419BA" w:rsidRPr="0014235A" w:rsidTr="006713AE">
        <w:tc>
          <w:tcPr>
            <w:tcW w:w="3174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19,52 </w:t>
            </w:r>
          </w:p>
        </w:tc>
        <w:tc>
          <w:tcPr>
            <w:tcW w:w="831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-16,67 </w:t>
            </w:r>
          </w:p>
        </w:tc>
        <w:tc>
          <w:tcPr>
            <w:tcW w:w="3065" w:type="dxa"/>
            <w:vAlign w:val="bottom"/>
          </w:tcPr>
          <w:p w:rsidR="007419BA" w:rsidRPr="0014235A" w:rsidRDefault="007419BA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7419BA" w:rsidRPr="0014235A" w:rsidRDefault="007419B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-34,21 </w:t>
            </w:r>
          </w:p>
        </w:tc>
        <w:tc>
          <w:tcPr>
            <w:tcW w:w="829" w:type="dxa"/>
            <w:vAlign w:val="bottom"/>
          </w:tcPr>
          <w:p w:rsidR="007419BA" w:rsidRPr="0014235A" w:rsidRDefault="0014235A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</w:t>
            </w:r>
            <w:r w:rsidR="007419BA"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18,67 </w:t>
            </w:r>
          </w:p>
        </w:tc>
      </w:tr>
      <w:tr w:rsidR="00F42582" w:rsidRPr="0014235A" w:rsidTr="006713AE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F42582" w:rsidRPr="0014235A" w:rsidTr="002A7FF7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ÓLEO/BANHA</w:t>
            </w: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MANTEIGA</w:t>
            </w: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235A" w:rsidRPr="0014235A" w:rsidTr="002A7FF7">
        <w:tc>
          <w:tcPr>
            <w:tcW w:w="3174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4,23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3,96</w:t>
            </w:r>
          </w:p>
        </w:tc>
        <w:tc>
          <w:tcPr>
            <w:tcW w:w="3065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mensal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25,96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32,06</w:t>
            </w:r>
          </w:p>
        </w:tc>
      </w:tr>
      <w:tr w:rsidR="0014235A" w:rsidRPr="0014235A" w:rsidTr="006713AE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-0,27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-1,16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6,10</w:t>
            </w:r>
          </w:p>
        </w:tc>
      </w:tr>
      <w:tr w:rsidR="0014235A" w:rsidRPr="0014235A" w:rsidTr="006713AE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-6,44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-4,29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23,51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0,41 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0,38 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(%)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2,48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3,07 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-0,03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-0,11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0,58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0,44 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0,41 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2,70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3,33 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-0,03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-0,12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0,63</w:t>
            </w:r>
          </w:p>
        </w:tc>
      </w:tr>
      <w:tr w:rsidR="0014235A" w:rsidRPr="0014235A" w:rsidTr="006713AE">
        <w:tc>
          <w:tcPr>
            <w:tcW w:w="3174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4,77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4,46</w:t>
            </w:r>
          </w:p>
        </w:tc>
        <w:tc>
          <w:tcPr>
            <w:tcW w:w="3065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17,05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21,37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-0,31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-1,03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4,33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-6,44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-5,72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25,37</w:t>
            </w:r>
          </w:p>
        </w:tc>
      </w:tr>
      <w:tr w:rsidR="0014235A" w:rsidRPr="0014235A" w:rsidTr="006713AE">
        <w:tc>
          <w:tcPr>
            <w:tcW w:w="3174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6,30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4,79</w:t>
            </w:r>
          </w:p>
        </w:tc>
        <w:tc>
          <w:tcPr>
            <w:tcW w:w="3065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26,79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26,67</w:t>
            </w:r>
          </w:p>
        </w:tc>
      </w:tr>
      <w:tr w:rsidR="0014235A" w:rsidRPr="0014235A" w:rsidTr="006713AE">
        <w:tc>
          <w:tcPr>
            <w:tcW w:w="3174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3,09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4,09</w:t>
            </w:r>
          </w:p>
        </w:tc>
        <w:tc>
          <w:tcPr>
            <w:tcW w:w="3065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12,90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17,99</w:t>
            </w:r>
          </w:p>
        </w:tc>
      </w:tr>
      <w:tr w:rsidR="0014235A" w:rsidRPr="0014235A" w:rsidTr="006713AE">
        <w:tc>
          <w:tcPr>
            <w:tcW w:w="3174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3,21 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0,70 </w:t>
            </w:r>
          </w:p>
        </w:tc>
        <w:tc>
          <w:tcPr>
            <w:tcW w:w="3065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13,89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8,68 </w:t>
            </w:r>
          </w:p>
        </w:tc>
      </w:tr>
      <w:tr w:rsidR="0014235A" w:rsidRPr="0014235A" w:rsidTr="002A7FF7">
        <w:tc>
          <w:tcPr>
            <w:tcW w:w="3174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103,88 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17,11 </w:t>
            </w:r>
          </w:p>
        </w:tc>
        <w:tc>
          <w:tcPr>
            <w:tcW w:w="3065" w:type="dxa"/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107,67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48,25 </w:t>
            </w:r>
          </w:p>
        </w:tc>
      </w:tr>
      <w:tr w:rsidR="0014235A" w:rsidRPr="0014235A" w:rsidTr="006713AE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0,15 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-2,51 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5,38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-5,21 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35,46 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-83,52 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63,22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-37,51 </w:t>
            </w:r>
          </w:p>
        </w:tc>
      </w:tr>
      <w:tr w:rsidR="00F42582" w:rsidRPr="0014235A" w:rsidTr="002A7FF7">
        <w:tc>
          <w:tcPr>
            <w:tcW w:w="3174" w:type="dxa"/>
            <w:vAlign w:val="center"/>
          </w:tcPr>
          <w:p w:rsidR="00F42582" w:rsidRPr="0014235A" w:rsidRDefault="00F42582" w:rsidP="00F4258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F42582" w:rsidRPr="0014235A" w:rsidRDefault="00F42582" w:rsidP="00F4258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bottom"/>
          </w:tcPr>
          <w:p w:rsidR="00F42582" w:rsidRPr="0014235A" w:rsidRDefault="00F42582" w:rsidP="00F4258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235A" w:rsidRPr="0014235A" w:rsidTr="00043550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médio da cesta básica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383,48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417,13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Jornada de trabalho mensal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220,00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23,72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33,65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Salário mínimo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1.045,00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1.045,00 </w:t>
            </w:r>
          </w:p>
        </w:tc>
      </w:tr>
      <w:tr w:rsidR="0014235A" w:rsidRPr="0014235A" w:rsidTr="002A7FF7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6,59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8,78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Salário mínimo líquido</w:t>
            </w:r>
          </w:p>
        </w:tc>
        <w:tc>
          <w:tcPr>
            <w:tcW w:w="802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961,40 </w:t>
            </w:r>
          </w:p>
        </w:tc>
        <w:tc>
          <w:tcPr>
            <w:tcW w:w="829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961,40 </w:t>
            </w:r>
          </w:p>
        </w:tc>
      </w:tr>
      <w:tr w:rsidR="0014235A" w:rsidRPr="0014235A" w:rsidTr="00043550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Custo da cesta básica em horas de trabalho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80,73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87,82</w:t>
            </w:r>
          </w:p>
        </w:tc>
      </w:tr>
      <w:tr w:rsidR="0014235A" w:rsidRPr="0014235A" w:rsidTr="00043550">
        <w:tc>
          <w:tcPr>
            <w:tcW w:w="3174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Teresina</w:t>
            </w:r>
          </w:p>
        </w:tc>
        <w:tc>
          <w:tcPr>
            <w:tcW w:w="905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Não 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disp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</w:t>
            </w:r>
          </w:p>
        </w:tc>
        <w:tc>
          <w:tcPr>
            <w:tcW w:w="831" w:type="dxa"/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Não 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disp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4,99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7,09</w:t>
            </w:r>
          </w:p>
        </w:tc>
      </w:tr>
      <w:tr w:rsidR="0014235A" w:rsidRPr="0014235A" w:rsidTr="00C51A22"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Nordeste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Não 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disp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Não 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disp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6,19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8,07</w:t>
            </w:r>
          </w:p>
        </w:tc>
      </w:tr>
      <w:tr w:rsidR="0014235A" w:rsidRPr="0014235A" w:rsidTr="00C51A22"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Brasil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Não 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disp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Não 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disp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</w:t>
            </w:r>
          </w:p>
        </w:tc>
        <w:tc>
          <w:tcPr>
            <w:tcW w:w="3065" w:type="dxa"/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Porcentagem do salário mínimo (%)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36,70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39,92</w:t>
            </w:r>
          </w:p>
        </w:tc>
      </w:tr>
      <w:tr w:rsidR="0014235A" w:rsidRPr="0014235A" w:rsidTr="00C51A22"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2,27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3,22</w:t>
            </w:r>
          </w:p>
        </w:tc>
      </w:tr>
      <w:tr w:rsidR="0014235A" w:rsidRPr="0014235A" w:rsidTr="00C51A22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6,59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8,78</w:t>
            </w:r>
          </w:p>
        </w:tc>
      </w:tr>
      <w:tr w:rsidR="0014235A" w:rsidRPr="0014235A" w:rsidTr="00C51A22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Porcentagem do salário mínimo líquido (%)</w:t>
            </w:r>
          </w:p>
        </w:tc>
        <w:tc>
          <w:tcPr>
            <w:tcW w:w="802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39,89</w:t>
            </w:r>
          </w:p>
        </w:tc>
        <w:tc>
          <w:tcPr>
            <w:tcW w:w="829" w:type="dxa"/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43,39</w:t>
            </w:r>
          </w:p>
        </w:tc>
      </w:tr>
      <w:tr w:rsidR="0014235A" w:rsidRPr="0014235A" w:rsidTr="00A3478E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</w:t>
            </w:r>
            <w:proofErr w:type="spellStart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p.p</w:t>
            </w:r>
            <w:proofErr w:type="spellEnd"/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2,47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3,50 </w:t>
            </w:r>
          </w:p>
        </w:tc>
      </w:tr>
      <w:tr w:rsidR="0014235A" w:rsidRPr="0014235A" w:rsidTr="00A3478E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35A" w:rsidRPr="0014235A" w:rsidRDefault="0014235A" w:rsidP="0014235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235A" w:rsidRPr="0014235A" w:rsidRDefault="0014235A" w:rsidP="0014235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6,59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14235A" w:rsidRPr="0014235A" w:rsidRDefault="0014235A" w:rsidP="0014235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8,78</w:t>
            </w:r>
          </w:p>
        </w:tc>
      </w:tr>
      <w:tr w:rsidR="00140DB2" w:rsidRPr="0014235A" w:rsidTr="00140DB2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043550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</w:p>
        </w:tc>
      </w:tr>
      <w:tr w:rsidR="00140DB2" w:rsidRPr="0014235A" w:rsidTr="00140DB2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043550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</w:p>
        </w:tc>
      </w:tr>
      <w:tr w:rsidR="00140DB2" w:rsidRPr="0014235A" w:rsidTr="00140DB2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043550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</w:p>
        </w:tc>
      </w:tr>
      <w:tr w:rsidR="00140DB2" w:rsidRPr="0014235A" w:rsidTr="00140DB2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043550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</w:p>
        </w:tc>
      </w:tr>
      <w:tr w:rsidR="00A3478E" w:rsidRPr="0014235A" w:rsidTr="007419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8E" w:rsidRPr="0014235A" w:rsidRDefault="00A3478E" w:rsidP="007419BA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</w:p>
        </w:tc>
      </w:tr>
      <w:tr w:rsidR="00043550" w:rsidRPr="0014235A" w:rsidTr="00A3478E">
        <w:tc>
          <w:tcPr>
            <w:tcW w:w="9606" w:type="dxa"/>
            <w:gridSpan w:val="6"/>
            <w:tcBorders>
              <w:top w:val="single" w:sz="4" w:space="0" w:color="auto"/>
            </w:tcBorders>
            <w:vAlign w:val="center"/>
          </w:tcPr>
          <w:p w:rsidR="00043550" w:rsidRPr="0014235A" w:rsidRDefault="00043550" w:rsidP="00043550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Produtos extra cesta</w:t>
            </w:r>
          </w:p>
        </w:tc>
      </w:tr>
      <w:tr w:rsidR="00043550" w:rsidRPr="0014235A" w:rsidTr="00043550">
        <w:tc>
          <w:tcPr>
            <w:tcW w:w="3174" w:type="dxa"/>
            <w:vAlign w:val="center"/>
          </w:tcPr>
          <w:p w:rsidR="00043550" w:rsidRPr="0014235A" w:rsidRDefault="00043550" w:rsidP="00043550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043550" w:rsidRPr="0014235A" w:rsidRDefault="00043550" w:rsidP="00043550">
            <w:pPr>
              <w:jc w:val="center"/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043550" w:rsidRPr="0014235A" w:rsidRDefault="00043550" w:rsidP="00043550">
            <w:pPr>
              <w:jc w:val="center"/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Mar/20</w:t>
            </w:r>
          </w:p>
        </w:tc>
        <w:tc>
          <w:tcPr>
            <w:tcW w:w="3065" w:type="dxa"/>
            <w:vAlign w:val="bottom"/>
          </w:tcPr>
          <w:p w:rsidR="00043550" w:rsidRPr="0014235A" w:rsidRDefault="00043550" w:rsidP="00043550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:rsidR="00043550" w:rsidRPr="0014235A" w:rsidRDefault="00043550" w:rsidP="00043550">
            <w:pPr>
              <w:jc w:val="center"/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043550" w:rsidRPr="0014235A" w:rsidRDefault="00043550" w:rsidP="00043550">
            <w:pPr>
              <w:jc w:val="center"/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Mar/20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OVO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FRANGO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8,19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6,25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8,99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7,59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6,49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5,00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2,50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2,59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38,52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51,80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-   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</w:tcPr>
          <w:p w:rsidR="00140DB2" w:rsidRPr="0014235A" w:rsidRDefault="00140DB2" w:rsidP="00A3478E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8,19</w:t>
            </w:r>
          </w:p>
        </w:tc>
      </w:tr>
      <w:tr w:rsidR="00C51A22" w:rsidRPr="0014235A" w:rsidTr="007419BA">
        <w:tc>
          <w:tcPr>
            <w:tcW w:w="3174" w:type="dxa"/>
            <w:vAlign w:val="center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C51A22" w:rsidRPr="0014235A" w:rsidRDefault="00C51A22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:rsidR="00C51A22" w:rsidRPr="0014235A" w:rsidRDefault="00C51A22" w:rsidP="00A3478E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C51A22" w:rsidRPr="0014235A" w:rsidTr="007419BA">
        <w:tc>
          <w:tcPr>
            <w:tcW w:w="3174" w:type="dxa"/>
            <w:vAlign w:val="center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BATATA</w:t>
            </w:r>
          </w:p>
        </w:tc>
        <w:tc>
          <w:tcPr>
            <w:tcW w:w="905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LARANJA</w:t>
            </w:r>
          </w:p>
        </w:tc>
        <w:tc>
          <w:tcPr>
            <w:tcW w:w="802" w:type="dxa"/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931933" w:rsidRPr="0014235A" w:rsidTr="007419BA">
        <w:tc>
          <w:tcPr>
            <w:tcW w:w="3174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3,49</w:t>
            </w:r>
          </w:p>
        </w:tc>
        <w:tc>
          <w:tcPr>
            <w:tcW w:w="3065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2,61</w:t>
            </w:r>
          </w:p>
        </w:tc>
      </w:tr>
      <w:tr w:rsidR="00931933" w:rsidRPr="0014235A" w:rsidTr="007419BA">
        <w:tc>
          <w:tcPr>
            <w:tcW w:w="3174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931933" w:rsidRPr="0014235A" w:rsidTr="007419BA">
        <w:tc>
          <w:tcPr>
            <w:tcW w:w="3174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931933" w:rsidRPr="0014235A" w:rsidTr="007419BA">
        <w:tc>
          <w:tcPr>
            <w:tcW w:w="3174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4,99</w:t>
            </w:r>
          </w:p>
        </w:tc>
        <w:tc>
          <w:tcPr>
            <w:tcW w:w="3065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2,75</w:t>
            </w:r>
          </w:p>
        </w:tc>
      </w:tr>
      <w:tr w:rsidR="00931933" w:rsidRPr="0014235A" w:rsidTr="007419BA">
        <w:tc>
          <w:tcPr>
            <w:tcW w:w="3174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2,49</w:t>
            </w:r>
          </w:p>
        </w:tc>
        <w:tc>
          <w:tcPr>
            <w:tcW w:w="3065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2,49</w:t>
            </w:r>
          </w:p>
        </w:tc>
      </w:tr>
      <w:tr w:rsidR="00931933" w:rsidRPr="0014235A" w:rsidTr="007419BA">
        <w:tc>
          <w:tcPr>
            <w:tcW w:w="3174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2,50</w:t>
            </w:r>
          </w:p>
        </w:tc>
        <w:tc>
          <w:tcPr>
            <w:tcW w:w="3065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0,26</w:t>
            </w:r>
          </w:p>
        </w:tc>
      </w:tr>
      <w:tr w:rsidR="00931933" w:rsidRPr="0014235A" w:rsidTr="007419BA">
        <w:tc>
          <w:tcPr>
            <w:tcW w:w="3174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38,52</w:t>
            </w:r>
          </w:p>
        </w:tc>
        <w:tc>
          <w:tcPr>
            <w:tcW w:w="3065" w:type="dxa"/>
            <w:vAlign w:val="center"/>
          </w:tcPr>
          <w:p w:rsidR="00931933" w:rsidRPr="0014235A" w:rsidRDefault="00931933" w:rsidP="00931933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10,44</w:t>
            </w:r>
          </w:p>
        </w:tc>
      </w:tr>
      <w:tr w:rsidR="00931933" w:rsidRPr="0014235A" w:rsidTr="007419BA">
        <w:tc>
          <w:tcPr>
            <w:tcW w:w="3174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931933" w:rsidRPr="0014235A" w:rsidTr="007419BA">
        <w:tc>
          <w:tcPr>
            <w:tcW w:w="3174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931933" w:rsidRPr="0014235A" w:rsidRDefault="00931933" w:rsidP="00931933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931933" w:rsidRPr="0014235A" w:rsidRDefault="00931933" w:rsidP="00931933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931933" w:rsidRPr="0014235A" w:rsidRDefault="00931933" w:rsidP="00931933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C51A22" w:rsidRPr="0014235A" w:rsidTr="007419BA">
        <w:tc>
          <w:tcPr>
            <w:tcW w:w="3174" w:type="dxa"/>
            <w:vAlign w:val="center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C51A22" w:rsidRPr="0014235A" w:rsidRDefault="00C51A22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C51A22" w:rsidRPr="0014235A" w:rsidTr="007419BA">
        <w:tc>
          <w:tcPr>
            <w:tcW w:w="3174" w:type="dxa"/>
            <w:vAlign w:val="center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MACARRÃO</w:t>
            </w:r>
          </w:p>
        </w:tc>
        <w:tc>
          <w:tcPr>
            <w:tcW w:w="905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vAlign w:val="bottom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FARINHA DE MILHO</w:t>
            </w:r>
          </w:p>
        </w:tc>
        <w:tc>
          <w:tcPr>
            <w:tcW w:w="802" w:type="dxa"/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2,63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802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1,26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3,99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802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1,55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1,99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802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0,99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802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0,56</w:t>
            </w:r>
          </w:p>
        </w:tc>
      </w:tr>
      <w:tr w:rsidR="00140DB2" w:rsidRPr="0014235A" w:rsidTr="007419BA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100,50</w:t>
            </w:r>
          </w:p>
        </w:tc>
        <w:tc>
          <w:tcPr>
            <w:tcW w:w="3065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802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56,57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140DB2" w:rsidRPr="0014235A" w:rsidTr="007419BA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</w:tr>
      <w:tr w:rsidR="00C51A22" w:rsidRPr="0014235A" w:rsidTr="00C51A22">
        <w:tc>
          <w:tcPr>
            <w:tcW w:w="3174" w:type="dxa"/>
            <w:vAlign w:val="center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1A22" w:rsidRPr="0014235A" w:rsidRDefault="00C51A22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C51A22" w:rsidRPr="0014235A" w:rsidTr="00C51A22">
        <w:tc>
          <w:tcPr>
            <w:tcW w:w="3174" w:type="dxa"/>
            <w:vAlign w:val="center"/>
          </w:tcPr>
          <w:p w:rsidR="00C51A22" w:rsidRPr="0014235A" w:rsidRDefault="00C51A22" w:rsidP="007419BA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MARGARINA</w:t>
            </w:r>
          </w:p>
        </w:tc>
        <w:tc>
          <w:tcPr>
            <w:tcW w:w="905" w:type="dxa"/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1A22" w:rsidRPr="0014235A" w:rsidRDefault="00C51A22" w:rsidP="007419BA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A22" w:rsidRPr="0014235A" w:rsidRDefault="00C51A22" w:rsidP="007419BA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Preço médio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1,89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Maior preço coletado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2,10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Menor preço coletado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1,59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0,51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center"/>
          </w:tcPr>
          <w:p w:rsidR="00140DB2" w:rsidRPr="0014235A" w:rsidRDefault="00140DB2" w:rsidP="00140DB2">
            <w:pPr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bCs/>
                <w:color w:val="000000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32,08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  <w:tr w:rsidR="00140DB2" w:rsidRPr="0014235A" w:rsidTr="00C51A22">
        <w:tc>
          <w:tcPr>
            <w:tcW w:w="3174" w:type="dxa"/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05" w:type="dxa"/>
            <w:vAlign w:val="bottom"/>
          </w:tcPr>
          <w:p w:rsidR="00140DB2" w:rsidRPr="0014235A" w:rsidRDefault="00140DB2" w:rsidP="00140DB2">
            <w:pPr>
              <w:jc w:val="center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bottom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  <w:r w:rsidRPr="0014235A">
              <w:rPr>
                <w:rFonts w:ascii="Nirmala UI" w:hAnsi="Nirmala UI" w:cs="Nirmala UI"/>
                <w:color w:val="000000"/>
                <w:sz w:val="12"/>
                <w:szCs w:val="12"/>
              </w:rPr>
              <w:t xml:space="preserve">                 -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DB2" w:rsidRPr="0014235A" w:rsidRDefault="00140DB2" w:rsidP="00140DB2">
            <w:pPr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B2" w:rsidRPr="0014235A" w:rsidRDefault="00140DB2" w:rsidP="00140DB2">
            <w:pPr>
              <w:jc w:val="right"/>
              <w:rPr>
                <w:rFonts w:ascii="Nirmala UI" w:hAnsi="Nirmala UI" w:cs="Nirmala UI"/>
                <w:color w:val="000000"/>
                <w:sz w:val="12"/>
                <w:szCs w:val="12"/>
              </w:rPr>
            </w:pPr>
          </w:p>
        </w:tc>
      </w:tr>
    </w:tbl>
    <w:p w:rsidR="00C27238" w:rsidRPr="00140DB2" w:rsidRDefault="00A20E97" w:rsidP="0062789B">
      <w:pPr>
        <w:tabs>
          <w:tab w:val="left" w:pos="1701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14"/>
          <w:szCs w:val="14"/>
        </w:rPr>
      </w:pPr>
      <w:r w:rsidRPr="00140DB2">
        <w:rPr>
          <w:rFonts w:ascii="Nirmala UI" w:hAnsi="Nirmala UI" w:cs="Nirmala UI"/>
          <w:color w:val="000000" w:themeColor="text1"/>
          <w:sz w:val="14"/>
          <w:szCs w:val="14"/>
        </w:rPr>
        <w:t>Fonte: Pesquisa de campo (</w:t>
      </w:r>
      <w:r w:rsidR="00043550" w:rsidRPr="00140DB2">
        <w:rPr>
          <w:rFonts w:ascii="Nirmala UI" w:hAnsi="Nirmala UI" w:cs="Nirmala UI"/>
          <w:color w:val="000000" w:themeColor="text1"/>
          <w:sz w:val="14"/>
          <w:szCs w:val="14"/>
        </w:rPr>
        <w:t>março</w:t>
      </w:r>
      <w:r w:rsidR="001E7434" w:rsidRPr="00140DB2">
        <w:rPr>
          <w:rFonts w:ascii="Nirmala UI" w:hAnsi="Nirmala UI" w:cs="Nirmala UI"/>
          <w:color w:val="000000" w:themeColor="text1"/>
          <w:sz w:val="14"/>
          <w:szCs w:val="14"/>
        </w:rPr>
        <w:t>/</w:t>
      </w:r>
      <w:r w:rsidRPr="00140DB2">
        <w:rPr>
          <w:rFonts w:ascii="Nirmala UI" w:hAnsi="Nirmala UI" w:cs="Nirmala UI"/>
          <w:color w:val="000000" w:themeColor="text1"/>
          <w:sz w:val="14"/>
          <w:szCs w:val="14"/>
        </w:rPr>
        <w:t>2020)</w:t>
      </w:r>
      <w:r w:rsidR="0062789B" w:rsidRPr="00140DB2">
        <w:rPr>
          <w:rFonts w:ascii="Nirmala UI" w:hAnsi="Nirmala UI" w:cs="Nirmala UI"/>
          <w:color w:val="000000" w:themeColor="text1"/>
          <w:sz w:val="14"/>
          <w:szCs w:val="14"/>
        </w:rPr>
        <w:t>.</w:t>
      </w:r>
    </w:p>
    <w:sectPr w:rsidR="00C27238" w:rsidRPr="00140DB2" w:rsidSect="005A151B">
      <w:headerReference w:type="default" r:id="rId9"/>
      <w:footerReference w:type="default" r:id="rId10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C7" w:rsidRDefault="00B417C7" w:rsidP="002A0D28">
      <w:pPr>
        <w:spacing w:after="0" w:line="240" w:lineRule="auto"/>
      </w:pPr>
      <w:r>
        <w:separator/>
      </w:r>
    </w:p>
  </w:endnote>
  <w:endnote w:type="continuationSeparator" w:id="0">
    <w:p w:rsidR="00B417C7" w:rsidRDefault="00B417C7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BA" w:rsidRPr="00F45B83" w:rsidRDefault="007419BA" w:rsidP="00D92C16">
    <w:pPr>
      <w:pStyle w:val="Rodap"/>
      <w:jc w:val="center"/>
      <w:rPr>
        <w:rFonts w:ascii="Nirmala UI" w:hAnsi="Nirmala UI" w:cs="Nirmala UI"/>
        <w:b/>
        <w:sz w:val="12"/>
        <w:szCs w:val="12"/>
      </w:rPr>
    </w:pPr>
    <w:r w:rsidRPr="00F45B83">
      <w:rPr>
        <w:rFonts w:ascii="Nirmala UI" w:hAnsi="Nirmala UI" w:cs="Nirmala UI"/>
        <w:b/>
        <w:sz w:val="12"/>
        <w:szCs w:val="12"/>
      </w:rPr>
      <w:t>Sábio é aquele que conhece os limites da própria ignorância</w:t>
    </w:r>
  </w:p>
  <w:p w:rsidR="007419BA" w:rsidRPr="00F45B83" w:rsidRDefault="007419BA" w:rsidP="00D92C16">
    <w:pPr>
      <w:pStyle w:val="Rodap"/>
      <w:jc w:val="center"/>
      <w:rPr>
        <w:rFonts w:ascii="Nirmala UI" w:hAnsi="Nirmala UI" w:cs="Nirmala UI"/>
        <w:b/>
        <w:sz w:val="8"/>
        <w:szCs w:val="8"/>
      </w:rPr>
    </w:pPr>
    <w:r w:rsidRPr="00F45B83">
      <w:rPr>
        <w:rFonts w:ascii="Nirmala UI" w:hAnsi="Nirmala UI" w:cs="Nirmala UI"/>
        <w:b/>
        <w:sz w:val="8"/>
        <w:szCs w:val="8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C7" w:rsidRDefault="00B417C7" w:rsidP="002A0D28">
      <w:pPr>
        <w:spacing w:after="0" w:line="240" w:lineRule="auto"/>
      </w:pPr>
      <w:r>
        <w:separator/>
      </w:r>
    </w:p>
  </w:footnote>
  <w:footnote w:type="continuationSeparator" w:id="0">
    <w:p w:rsidR="00B417C7" w:rsidRDefault="00B417C7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7419BA" w:rsidRDefault="007419BA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924642</wp:posOffset>
                  </wp:positionH>
                  <wp:positionV relativeFrom="paragraph">
                    <wp:posOffset>-224584</wp:posOffset>
                  </wp:positionV>
                  <wp:extent cx="4744193" cy="1081405"/>
                  <wp:effectExtent l="0" t="0" r="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4193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9BA" w:rsidRDefault="007419BA" w:rsidP="006E4749">
                              <w:pPr>
                                <w:rPr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7419BA" w:rsidRPr="00140DB2" w:rsidRDefault="007419B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>UNIVERSIDADE FEDERAL DO DELTA DO PARNAÍBA</w:t>
                              </w:r>
                            </w:p>
                            <w:p w:rsidR="007419BA" w:rsidRPr="00140DB2" w:rsidRDefault="007419B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>Campus Ministro Reis Velloso</w:t>
                              </w:r>
                            </w:p>
                            <w:p w:rsidR="007419BA" w:rsidRPr="00140DB2" w:rsidRDefault="007419B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>Departamento de Ciências Econômicas e Quantitativas</w:t>
                              </w:r>
                            </w:p>
                            <w:p w:rsidR="007419BA" w:rsidRPr="00140DB2" w:rsidRDefault="007419B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>Índices da Cesta Básica da Cidade de Parnaíba-PI</w:t>
                              </w:r>
                            </w:p>
                            <w:p w:rsidR="007419BA" w:rsidRPr="00140DB2" w:rsidRDefault="007419B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 xml:space="preserve">Prof. </w:t>
                              </w:r>
                              <w:proofErr w:type="spellStart"/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>MSc</w:t>
                              </w:r>
                              <w:proofErr w:type="spellEnd"/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>. Moacyr Ferraz do Lago</w:t>
                              </w:r>
                              <w:r w:rsidRPr="00140DB2">
                                <w:rPr>
                                  <w:rFonts w:ascii="Cambria Math" w:hAnsi="Cambria Math" w:cs="Cambria Math"/>
                                  <w:b/>
                                  <w:sz w:val="18"/>
                                  <w:szCs w:val="18"/>
                                </w:rPr>
                                <w:t>∴</w:t>
                              </w:r>
                              <w:r w:rsidRPr="00140DB2">
                                <w:rPr>
                                  <w:rFonts w:ascii="Nirmala UI" w:hAnsi="Nirmala UI" w:cs="Nirmala UI"/>
                                  <w:b/>
                                  <w:sz w:val="18"/>
                                  <w:szCs w:val="18"/>
                                </w:rPr>
                                <w:t xml:space="preserve"> - responsável técnico</w:t>
                              </w:r>
                            </w:p>
                            <w:p w:rsidR="007419BA" w:rsidRPr="001610B9" w:rsidRDefault="007419BA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7419BA" w:rsidRDefault="007419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73.5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" stroked="f">
                  <v:textbox>
                    <w:txbxContent>
                      <w:p w:rsidR="007419BA" w:rsidRDefault="007419BA" w:rsidP="006E4749">
                        <w:pPr>
                          <w:rPr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7419BA" w:rsidRPr="00140DB2" w:rsidRDefault="007419BA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</w:pPr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>UNIVERSIDADE FEDERAL DO DELTA DO PARNAÍBA</w:t>
                        </w:r>
                      </w:p>
                      <w:p w:rsidR="007419BA" w:rsidRPr="00140DB2" w:rsidRDefault="007419BA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</w:pPr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>Campus Ministro Reis Velloso</w:t>
                        </w:r>
                      </w:p>
                      <w:p w:rsidR="007419BA" w:rsidRPr="00140DB2" w:rsidRDefault="007419BA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</w:pPr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>Departamento de Ciências Econômicas e Quantitativas</w:t>
                        </w:r>
                      </w:p>
                      <w:p w:rsidR="007419BA" w:rsidRPr="00140DB2" w:rsidRDefault="007419BA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</w:pPr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>Índices da Cesta Básica da Cidade de Parnaíba-PI</w:t>
                        </w:r>
                      </w:p>
                      <w:p w:rsidR="007419BA" w:rsidRPr="00140DB2" w:rsidRDefault="007419BA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</w:pPr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 xml:space="preserve">Prof. </w:t>
                        </w:r>
                        <w:proofErr w:type="spellStart"/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>MSc</w:t>
                        </w:r>
                        <w:proofErr w:type="spellEnd"/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>. Moacyr Ferraz do Lago</w:t>
                        </w:r>
                        <w:r w:rsidRPr="00140DB2">
                          <w:rPr>
                            <w:rFonts w:ascii="Cambria Math" w:hAnsi="Cambria Math" w:cs="Cambria Math"/>
                            <w:b/>
                            <w:sz w:val="18"/>
                            <w:szCs w:val="18"/>
                          </w:rPr>
                          <w:t>∴</w:t>
                        </w:r>
                        <w:r w:rsidRPr="00140DB2">
                          <w:rPr>
                            <w:rFonts w:ascii="Nirmala UI" w:hAnsi="Nirmala UI" w:cs="Nirmala UI"/>
                            <w:b/>
                            <w:sz w:val="18"/>
                            <w:szCs w:val="18"/>
                          </w:rPr>
                          <w:t xml:space="preserve"> - responsável técnico</w:t>
                        </w:r>
                      </w:p>
                      <w:p w:rsidR="007419BA" w:rsidRPr="001610B9" w:rsidRDefault="007419BA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7419BA" w:rsidRDefault="007419BA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9BA" w:rsidRDefault="007419BA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5pt;height:65.2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47330255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7419BA" w:rsidRDefault="007419BA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47329201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419BA" w:rsidRDefault="007419BA">
        <w:pPr>
          <w:pStyle w:val="Cabealho"/>
          <w:jc w:val="right"/>
        </w:pPr>
      </w:p>
      <w:p w:rsidR="007419BA" w:rsidRDefault="007419BA">
        <w:pPr>
          <w:pStyle w:val="Cabealho"/>
          <w:jc w:val="right"/>
        </w:pPr>
        <w:r>
          <w:t xml:space="preserve">  </w:t>
        </w:r>
      </w:p>
      <w:p w:rsidR="007419BA" w:rsidRDefault="007419BA">
        <w:pPr>
          <w:pStyle w:val="Cabealho"/>
          <w:jc w:val="right"/>
        </w:pPr>
        <w:r>
          <w:t xml:space="preserve"> </w:t>
        </w:r>
      </w:p>
      <w:p w:rsidR="007419BA" w:rsidRDefault="00B417C7" w:rsidP="001610B9">
        <w:pPr>
          <w:pStyle w:val="Cabealho"/>
          <w:jc w:val="right"/>
        </w:pPr>
      </w:p>
    </w:sdtContent>
  </w:sdt>
  <w:p w:rsidR="007419BA" w:rsidRDefault="007419BA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7419BA" w:rsidRPr="006608DD" w:rsidRDefault="007419BA" w:rsidP="001610B9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5003"/>
    <w:rsid w:val="00015413"/>
    <w:rsid w:val="00017A17"/>
    <w:rsid w:val="00043550"/>
    <w:rsid w:val="00046B7A"/>
    <w:rsid w:val="00062BC5"/>
    <w:rsid w:val="00064AC4"/>
    <w:rsid w:val="000939C8"/>
    <w:rsid w:val="000A6E77"/>
    <w:rsid w:val="000D178A"/>
    <w:rsid w:val="000D4256"/>
    <w:rsid w:val="000D60A8"/>
    <w:rsid w:val="000F05FF"/>
    <w:rsid w:val="00130A4E"/>
    <w:rsid w:val="00135089"/>
    <w:rsid w:val="00135ABD"/>
    <w:rsid w:val="00140DB2"/>
    <w:rsid w:val="0014235A"/>
    <w:rsid w:val="001610B9"/>
    <w:rsid w:val="00167D1A"/>
    <w:rsid w:val="00181C84"/>
    <w:rsid w:val="001978D0"/>
    <w:rsid w:val="001A6039"/>
    <w:rsid w:val="001B7289"/>
    <w:rsid w:val="001C19F8"/>
    <w:rsid w:val="001C3A01"/>
    <w:rsid w:val="001C4FA5"/>
    <w:rsid w:val="001C62CC"/>
    <w:rsid w:val="001D7B6D"/>
    <w:rsid w:val="001E7434"/>
    <w:rsid w:val="001F6F65"/>
    <w:rsid w:val="002036AB"/>
    <w:rsid w:val="00215FB1"/>
    <w:rsid w:val="00226A20"/>
    <w:rsid w:val="00275C28"/>
    <w:rsid w:val="00286CB5"/>
    <w:rsid w:val="002A0D28"/>
    <w:rsid w:val="002A21A3"/>
    <w:rsid w:val="002A7FF7"/>
    <w:rsid w:val="002F6EDD"/>
    <w:rsid w:val="0032079C"/>
    <w:rsid w:val="003234EC"/>
    <w:rsid w:val="003302C9"/>
    <w:rsid w:val="00357EF5"/>
    <w:rsid w:val="00383504"/>
    <w:rsid w:val="0039417E"/>
    <w:rsid w:val="0039444C"/>
    <w:rsid w:val="003A0992"/>
    <w:rsid w:val="003A2002"/>
    <w:rsid w:val="003A2739"/>
    <w:rsid w:val="003C1ED4"/>
    <w:rsid w:val="003D622A"/>
    <w:rsid w:val="003E0BDC"/>
    <w:rsid w:val="003E5D1C"/>
    <w:rsid w:val="003F277F"/>
    <w:rsid w:val="003F4684"/>
    <w:rsid w:val="00400C9D"/>
    <w:rsid w:val="00403673"/>
    <w:rsid w:val="004038A3"/>
    <w:rsid w:val="00407535"/>
    <w:rsid w:val="004153F5"/>
    <w:rsid w:val="00416D6C"/>
    <w:rsid w:val="00423611"/>
    <w:rsid w:val="004522B1"/>
    <w:rsid w:val="00454D40"/>
    <w:rsid w:val="004628B1"/>
    <w:rsid w:val="00466922"/>
    <w:rsid w:val="004D1796"/>
    <w:rsid w:val="004D4FF2"/>
    <w:rsid w:val="004D7467"/>
    <w:rsid w:val="004F5FF8"/>
    <w:rsid w:val="0054194F"/>
    <w:rsid w:val="00546987"/>
    <w:rsid w:val="0055245F"/>
    <w:rsid w:val="0055508F"/>
    <w:rsid w:val="00591535"/>
    <w:rsid w:val="005A01FF"/>
    <w:rsid w:val="005A151B"/>
    <w:rsid w:val="005B562A"/>
    <w:rsid w:val="005C418A"/>
    <w:rsid w:val="005C591A"/>
    <w:rsid w:val="005C79BD"/>
    <w:rsid w:val="005D2425"/>
    <w:rsid w:val="005D2478"/>
    <w:rsid w:val="005D554F"/>
    <w:rsid w:val="005E0BBA"/>
    <w:rsid w:val="005F1E10"/>
    <w:rsid w:val="005F4154"/>
    <w:rsid w:val="0061791E"/>
    <w:rsid w:val="00626541"/>
    <w:rsid w:val="0062789B"/>
    <w:rsid w:val="00627C80"/>
    <w:rsid w:val="0063229A"/>
    <w:rsid w:val="00655287"/>
    <w:rsid w:val="006608DD"/>
    <w:rsid w:val="006644BA"/>
    <w:rsid w:val="006713AE"/>
    <w:rsid w:val="006778F4"/>
    <w:rsid w:val="00687DFB"/>
    <w:rsid w:val="00690858"/>
    <w:rsid w:val="006A1AF9"/>
    <w:rsid w:val="006A3D76"/>
    <w:rsid w:val="006B5500"/>
    <w:rsid w:val="006C1531"/>
    <w:rsid w:val="006E4749"/>
    <w:rsid w:val="006E654F"/>
    <w:rsid w:val="006F096D"/>
    <w:rsid w:val="006F0F5B"/>
    <w:rsid w:val="00740F8C"/>
    <w:rsid w:val="007419BA"/>
    <w:rsid w:val="007546DA"/>
    <w:rsid w:val="007566C1"/>
    <w:rsid w:val="00776BEB"/>
    <w:rsid w:val="007830C5"/>
    <w:rsid w:val="00786A78"/>
    <w:rsid w:val="00795C54"/>
    <w:rsid w:val="007A6F99"/>
    <w:rsid w:val="007D5DDB"/>
    <w:rsid w:val="007E53EA"/>
    <w:rsid w:val="007F698F"/>
    <w:rsid w:val="0082202D"/>
    <w:rsid w:val="00822CE5"/>
    <w:rsid w:val="008273EA"/>
    <w:rsid w:val="00827E66"/>
    <w:rsid w:val="0083122A"/>
    <w:rsid w:val="00832CED"/>
    <w:rsid w:val="00844686"/>
    <w:rsid w:val="00891096"/>
    <w:rsid w:val="00891FC9"/>
    <w:rsid w:val="008A3F75"/>
    <w:rsid w:val="008C66A9"/>
    <w:rsid w:val="008C6F80"/>
    <w:rsid w:val="008C78C1"/>
    <w:rsid w:val="008D1BDD"/>
    <w:rsid w:val="008F25BA"/>
    <w:rsid w:val="00900A7D"/>
    <w:rsid w:val="00910FF3"/>
    <w:rsid w:val="0092574B"/>
    <w:rsid w:val="00931933"/>
    <w:rsid w:val="00955B6C"/>
    <w:rsid w:val="0095635C"/>
    <w:rsid w:val="00974C91"/>
    <w:rsid w:val="00974F3D"/>
    <w:rsid w:val="00975A73"/>
    <w:rsid w:val="00995543"/>
    <w:rsid w:val="00995D66"/>
    <w:rsid w:val="009A486F"/>
    <w:rsid w:val="009B2ADF"/>
    <w:rsid w:val="009C209C"/>
    <w:rsid w:val="009C293E"/>
    <w:rsid w:val="009F01B2"/>
    <w:rsid w:val="009F3602"/>
    <w:rsid w:val="00A073AC"/>
    <w:rsid w:val="00A20E97"/>
    <w:rsid w:val="00A27C50"/>
    <w:rsid w:val="00A30D03"/>
    <w:rsid w:val="00A3478E"/>
    <w:rsid w:val="00A56A2A"/>
    <w:rsid w:val="00A573FD"/>
    <w:rsid w:val="00A677F2"/>
    <w:rsid w:val="00A75208"/>
    <w:rsid w:val="00A86218"/>
    <w:rsid w:val="00A96926"/>
    <w:rsid w:val="00AB7A6E"/>
    <w:rsid w:val="00AD51F8"/>
    <w:rsid w:val="00AF7C1B"/>
    <w:rsid w:val="00B11138"/>
    <w:rsid w:val="00B22ED0"/>
    <w:rsid w:val="00B265CC"/>
    <w:rsid w:val="00B27FB1"/>
    <w:rsid w:val="00B417C7"/>
    <w:rsid w:val="00B657E5"/>
    <w:rsid w:val="00B66AC5"/>
    <w:rsid w:val="00B97458"/>
    <w:rsid w:val="00BB3D14"/>
    <w:rsid w:val="00BD6621"/>
    <w:rsid w:val="00BE5A79"/>
    <w:rsid w:val="00BE78C7"/>
    <w:rsid w:val="00BF5BE4"/>
    <w:rsid w:val="00C27238"/>
    <w:rsid w:val="00C36CDB"/>
    <w:rsid w:val="00C3716A"/>
    <w:rsid w:val="00C3798C"/>
    <w:rsid w:val="00C51A22"/>
    <w:rsid w:val="00C61AEE"/>
    <w:rsid w:val="00CA4933"/>
    <w:rsid w:val="00CA4EA5"/>
    <w:rsid w:val="00CB19D3"/>
    <w:rsid w:val="00CC3CD8"/>
    <w:rsid w:val="00CE7230"/>
    <w:rsid w:val="00CF73C9"/>
    <w:rsid w:val="00D06195"/>
    <w:rsid w:val="00D07AEB"/>
    <w:rsid w:val="00D11E40"/>
    <w:rsid w:val="00D2742B"/>
    <w:rsid w:val="00D510A6"/>
    <w:rsid w:val="00D527F6"/>
    <w:rsid w:val="00D53C3A"/>
    <w:rsid w:val="00D92C16"/>
    <w:rsid w:val="00DB1326"/>
    <w:rsid w:val="00E03718"/>
    <w:rsid w:val="00E15B8C"/>
    <w:rsid w:val="00E16607"/>
    <w:rsid w:val="00E27857"/>
    <w:rsid w:val="00E30957"/>
    <w:rsid w:val="00E33EDD"/>
    <w:rsid w:val="00E34FDC"/>
    <w:rsid w:val="00E444CD"/>
    <w:rsid w:val="00E459AB"/>
    <w:rsid w:val="00E63A12"/>
    <w:rsid w:val="00E677CE"/>
    <w:rsid w:val="00E705E1"/>
    <w:rsid w:val="00E773DD"/>
    <w:rsid w:val="00E83C58"/>
    <w:rsid w:val="00EB55B2"/>
    <w:rsid w:val="00EC1F47"/>
    <w:rsid w:val="00EC77FE"/>
    <w:rsid w:val="00ED010A"/>
    <w:rsid w:val="00EE3747"/>
    <w:rsid w:val="00EE48E1"/>
    <w:rsid w:val="00EF44E0"/>
    <w:rsid w:val="00F04F55"/>
    <w:rsid w:val="00F122BF"/>
    <w:rsid w:val="00F31ABF"/>
    <w:rsid w:val="00F40730"/>
    <w:rsid w:val="00F42582"/>
    <w:rsid w:val="00F45B83"/>
    <w:rsid w:val="00F53A41"/>
    <w:rsid w:val="00F576BC"/>
    <w:rsid w:val="00F6695B"/>
    <w:rsid w:val="00F80149"/>
    <w:rsid w:val="00F82019"/>
    <w:rsid w:val="00F84A1D"/>
    <w:rsid w:val="00FA23C0"/>
    <w:rsid w:val="00FB4E28"/>
    <w:rsid w:val="00FC1CE5"/>
    <w:rsid w:val="00FC2C66"/>
    <w:rsid w:val="00FD0FAE"/>
    <w:rsid w:val="00FD12F7"/>
    <w:rsid w:val="00FE478B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00"/>
              <a:t>Gráfico 1</a:t>
            </a:r>
          </a:p>
          <a:p>
            <a:pPr>
              <a:defRPr/>
            </a:pPr>
            <a:r>
              <a:rPr lang="pt-BR" sz="1000"/>
              <a:t>Evolução do custo da cesta básica</a:t>
            </a:r>
          </a:p>
          <a:p>
            <a:pPr>
              <a:defRPr/>
            </a:pPr>
            <a:r>
              <a:rPr lang="pt-BR" sz="1000"/>
              <a:t>- janeiro a março 2020 -</a:t>
            </a:r>
          </a:p>
        </c:rich>
      </c:tx>
      <c:layout>
        <c:manualLayout>
          <c:xMode val="edge"/>
          <c:yMode val="edge"/>
          <c:x val="0.16741044967075538"/>
          <c:y val="3.6258158085569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359.75</c:v>
                </c:pt>
                <c:pt idx="1">
                  <c:v>383.48</c:v>
                </c:pt>
                <c:pt idx="2">
                  <c:v>417.13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400896"/>
        <c:axId val="158399328"/>
      </c:lineChart>
      <c:catAx>
        <c:axId val="1584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8399328"/>
        <c:crosses val="autoZero"/>
        <c:auto val="1"/>
        <c:lblAlgn val="ctr"/>
        <c:lblOffset val="100"/>
        <c:noMultiLvlLbl val="0"/>
      </c:catAx>
      <c:valAx>
        <c:axId val="158399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840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BB7D-3799-46E3-9E91-9431B565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6</Pages>
  <Words>4426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95</cp:revision>
  <dcterms:created xsi:type="dcterms:W3CDTF">2020-02-12T20:44:00Z</dcterms:created>
  <dcterms:modified xsi:type="dcterms:W3CDTF">2020-04-02T13:58:00Z</dcterms:modified>
</cp:coreProperties>
</file>