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3047B5" w:rsidRDefault="00CA4EA5" w:rsidP="00E81504">
      <w:pPr>
        <w:ind w:right="-2"/>
        <w:jc w:val="center"/>
        <w:rPr>
          <w:rFonts w:ascii="Rockwell Condensed" w:hAnsi="Rockwell Condensed" w:cs="Nirmala UI Semilight"/>
          <w:b/>
          <w:bCs/>
          <w:iCs/>
          <w:color w:val="000000" w:themeColor="text1"/>
        </w:rPr>
      </w:pPr>
      <w:r w:rsidRPr="003047B5">
        <w:rPr>
          <w:rFonts w:ascii="Rockwell Condensed" w:hAnsi="Rockwell Condensed" w:cs="Nirmala UI Semi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2F6C" wp14:editId="63E32E34">
                <wp:simplePos x="0" y="0"/>
                <wp:positionH relativeFrom="column">
                  <wp:posOffset>5155271</wp:posOffset>
                </wp:positionH>
                <wp:positionV relativeFrom="paragraph">
                  <wp:posOffset>306203</wp:posOffset>
                </wp:positionV>
                <wp:extent cx="1212679" cy="270510"/>
                <wp:effectExtent l="0" t="0" r="698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679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9C8" w:rsidRPr="00603C68" w:rsidRDefault="00E619C8">
                            <w:pPr>
                              <w:rPr>
                                <w:rFonts w:ascii="Rockwell Condensed" w:hAnsi="Rockwell Condensed" w:cs="Nirmala UI Semilight"/>
                              </w:rPr>
                            </w:pPr>
                            <w:r w:rsidRPr="00603C68">
                              <w:rPr>
                                <w:rFonts w:ascii="Rockwell Condensed" w:hAnsi="Rockwell Condensed" w:cs="Nirmala UI Semilight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2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95pt;margin-top:24.1pt;width:95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dQgQ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" stroked="f">
                <v:textbox>
                  <w:txbxContent>
                    <w:p w:rsidR="00E619C8" w:rsidRPr="00603C68" w:rsidRDefault="00E619C8">
                      <w:pPr>
                        <w:rPr>
                          <w:rFonts w:ascii="Rockwell Condensed" w:hAnsi="Rockwell Condensed" w:cs="Nirmala UI Semilight"/>
                        </w:rPr>
                      </w:pPr>
                      <w:r w:rsidRPr="00603C68">
                        <w:rPr>
                          <w:rFonts w:ascii="Rockwell Condensed" w:hAnsi="Rockwell Condensed" w:cs="Nirmala UI Semilight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3047B5">
        <w:rPr>
          <w:rFonts w:ascii="Rockwell Condensed" w:hAnsi="Rockwell Condensed" w:cs="Nirmala UI Semilight"/>
          <w:b/>
          <w:bCs/>
          <w:iCs/>
          <w:color w:val="000000" w:themeColor="text1"/>
        </w:rPr>
        <w:t>ÍNDICE</w:t>
      </w:r>
      <w:r w:rsidR="00CF73C9" w:rsidRPr="003047B5">
        <w:rPr>
          <w:rFonts w:ascii="Rockwell Condensed" w:hAnsi="Rockwell Condensed" w:cs="Nirmala UI Semilight"/>
          <w:b/>
          <w:bCs/>
          <w:iCs/>
          <w:color w:val="000000" w:themeColor="text1"/>
        </w:rPr>
        <w:t>S</w:t>
      </w:r>
      <w:r w:rsidR="00995D66" w:rsidRPr="003047B5">
        <w:rPr>
          <w:rFonts w:ascii="Rockwell Condensed" w:hAnsi="Rockwell Condensed" w:cs="Nirmala UI Semilight"/>
          <w:b/>
          <w:bCs/>
          <w:iCs/>
          <w:color w:val="000000" w:themeColor="text1"/>
        </w:rPr>
        <w:t xml:space="preserve"> DA CESTA BÁSICA DA CIDADE DE </w:t>
      </w:r>
      <w:r w:rsidR="00341F94" w:rsidRPr="003047B5">
        <w:rPr>
          <w:rFonts w:ascii="Rockwell Condensed" w:hAnsi="Rockwell Condensed" w:cs="Nirmala UI Semilight"/>
          <w:b/>
          <w:bCs/>
          <w:iCs/>
          <w:color w:val="000000" w:themeColor="text1"/>
        </w:rPr>
        <w:t>CAJUEIRO DA PRAIA</w:t>
      </w:r>
      <w:r w:rsidR="00995D66" w:rsidRPr="003047B5">
        <w:rPr>
          <w:rFonts w:ascii="Rockwell Condensed" w:hAnsi="Rockwell Condensed" w:cs="Nirmala UI Semilight"/>
          <w:b/>
          <w:bCs/>
          <w:iCs/>
          <w:color w:val="000000" w:themeColor="text1"/>
        </w:rPr>
        <w:t>-PI</w:t>
      </w:r>
    </w:p>
    <w:p w:rsidR="004F5FF8" w:rsidRPr="003047B5" w:rsidRDefault="004F5FF8" w:rsidP="00E81504">
      <w:pPr>
        <w:spacing w:after="0"/>
        <w:ind w:right="-2"/>
        <w:jc w:val="center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Ano 1, nº 1, </w:t>
      </w:r>
      <w:r w:rsidR="00341F94" w:rsidRPr="003047B5">
        <w:rPr>
          <w:rFonts w:ascii="Rockwell Condensed" w:hAnsi="Rockwell Condensed" w:cs="Nirmala UI Semilight"/>
          <w:color w:val="000000" w:themeColor="text1"/>
        </w:rPr>
        <w:t>jul</w:t>
      </w:r>
      <w:r w:rsidR="00FE4D38" w:rsidRPr="003047B5">
        <w:rPr>
          <w:rFonts w:ascii="Rockwell Condensed" w:hAnsi="Rockwell Condensed" w:cs="Nirmala UI Semilight"/>
          <w:color w:val="000000" w:themeColor="text1"/>
        </w:rPr>
        <w:t>ho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 xml:space="preserve"> de 2020</w:t>
      </w:r>
    </w:p>
    <w:p w:rsidR="00995D66" w:rsidRPr="003047B5" w:rsidRDefault="00995D66" w:rsidP="00E81504">
      <w:pPr>
        <w:tabs>
          <w:tab w:val="left" w:pos="9781"/>
        </w:tabs>
        <w:spacing w:after="0"/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</w:p>
    <w:p w:rsidR="00E705E1" w:rsidRPr="003047B5" w:rsidRDefault="00E705E1" w:rsidP="00E81504">
      <w:pPr>
        <w:tabs>
          <w:tab w:val="left" w:pos="9781"/>
        </w:tabs>
        <w:ind w:right="-2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b/>
          <w:color w:val="000000" w:themeColor="text1"/>
        </w:rPr>
        <w:t>Introdução</w:t>
      </w:r>
    </w:p>
    <w:p w:rsidR="004F5FF8" w:rsidRPr="003047B5" w:rsidRDefault="00A21E91" w:rsidP="00E81504">
      <w:pPr>
        <w:tabs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07748" wp14:editId="7E9CB854">
                <wp:simplePos x="0" y="0"/>
                <wp:positionH relativeFrom="column">
                  <wp:posOffset>-43815</wp:posOffset>
                </wp:positionH>
                <wp:positionV relativeFrom="paragraph">
                  <wp:posOffset>56515</wp:posOffset>
                </wp:positionV>
                <wp:extent cx="2380615" cy="2731135"/>
                <wp:effectExtent l="0" t="0" r="63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9C8" w:rsidRPr="00A444B6" w:rsidRDefault="00E619C8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Tabela 1: </w:t>
                            </w: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sz w:val="18"/>
                                <w:szCs w:val="18"/>
                              </w:rPr>
                              <w:t>Produtos e quantidades da cesta básica segundo as regiões*</w:t>
                            </w:r>
                          </w:p>
                          <w:p w:rsidR="00E619C8" w:rsidRPr="00A444B6" w:rsidRDefault="00E619C8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ckwell Condensed" w:hAnsi="Rockwell Condensed" w:cs="Nirmala UI Semilight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41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3"/>
                              <w:gridCol w:w="638"/>
                              <w:gridCol w:w="1480"/>
                            </w:tblGrid>
                            <w:tr w:rsidR="00E619C8" w:rsidRPr="00A444B6" w:rsidTr="00A21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jc w:val="center"/>
                              </w:trPr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E619C8" w:rsidRPr="00A444B6" w:rsidTr="00A21E91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2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619C8" w:rsidRPr="00A444B6" w:rsidRDefault="00E619C8" w:rsidP="005C76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ckwell Condensed" w:hAnsi="Rockwell Condensed" w:cs="Nirmala UI Semi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444B6">
                                    <w:rPr>
                                      <w:rFonts w:ascii="Rockwell Condensed" w:hAnsi="Rockwell Condensed" w:cs="Nirmala UI Semilight"/>
                                      <w:sz w:val="18"/>
                                      <w:szCs w:val="18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E619C8" w:rsidRPr="00A444B6" w:rsidRDefault="00E619C8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Alimentos Região 2 - </w:t>
                            </w: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PE, BA, CE, RN, AL, SE, AM, PA, PI, TO, AC, PB, RO, AM, RR e MA</w:t>
                            </w:r>
                          </w:p>
                          <w:p w:rsidR="00E619C8" w:rsidRPr="00A444B6" w:rsidRDefault="00E619C8" w:rsidP="004F5FF8">
                            <w:pPr>
                              <w:rPr>
                                <w:rFonts w:ascii="Rockwell Condensed" w:hAnsi="Rockwell Condensed" w:cs="Nirmala UI Semi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color w:val="000000" w:themeColor="text1"/>
                                <w:sz w:val="18"/>
                                <w:szCs w:val="18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07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45pt;margin-top:4.45pt;width:187.45pt;height:2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/N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" stroked="f">
                <v:textbox>
                  <w:txbxContent>
                    <w:p w:rsidR="00E619C8" w:rsidRPr="00A444B6" w:rsidRDefault="00E619C8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ckwell Condensed" w:hAnsi="Rockwell Condensed" w:cs="Nirmala UI Semilight"/>
                          <w:b/>
                          <w:bCs/>
                          <w:sz w:val="18"/>
                          <w:szCs w:val="18"/>
                        </w:rPr>
                      </w:pPr>
                      <w:r w:rsidRPr="00A444B6">
                        <w:rPr>
                          <w:rFonts w:ascii="Rockwell Condensed" w:hAnsi="Rockwell Condensed" w:cs="Nirmala UI Semilight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Tabela 1: </w:t>
                      </w:r>
                      <w:r w:rsidRPr="00A444B6">
                        <w:rPr>
                          <w:rFonts w:ascii="Rockwell Condensed" w:hAnsi="Rockwell Condensed" w:cs="Nirmala UI Semilight"/>
                          <w:b/>
                          <w:bCs/>
                          <w:sz w:val="18"/>
                          <w:szCs w:val="18"/>
                        </w:rPr>
                        <w:t>Produtos e quantidades da cesta básica segundo as regiões*</w:t>
                      </w:r>
                    </w:p>
                    <w:p w:rsidR="00E619C8" w:rsidRPr="00A444B6" w:rsidRDefault="00E619C8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ckwell Condensed" w:hAnsi="Rockwell Condensed" w:cs="Nirmala UI Semilight"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ade"/>
                        <w:tblW w:w="341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3"/>
                        <w:gridCol w:w="638"/>
                        <w:gridCol w:w="1480"/>
                      </w:tblGrid>
                      <w:tr w:rsidR="00E619C8" w:rsidRPr="00A444B6" w:rsidTr="00A21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2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29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4,5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6,0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4,5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3,6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3,0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12,0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6,0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3,0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jc w:val="center"/>
                        </w:trPr>
                        <w:tc>
                          <w:tcPr>
                            <w:tcW w:w="1293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750</w:t>
                            </w:r>
                          </w:p>
                        </w:tc>
                      </w:tr>
                      <w:tr w:rsidR="00E619C8" w:rsidRPr="00A444B6" w:rsidTr="00A21E91">
                        <w:trPr>
                          <w:trHeight w:val="278"/>
                          <w:jc w:val="center"/>
                        </w:trPr>
                        <w:tc>
                          <w:tcPr>
                            <w:tcW w:w="12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bottom w:val="single" w:sz="4" w:space="0" w:color="auto"/>
                            </w:tcBorders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619C8" w:rsidRPr="00A444B6" w:rsidRDefault="00E619C8" w:rsidP="005C76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ckwell Condensed" w:hAnsi="Rockwell Condensed" w:cs="Nirmala UI Semi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4B6">
                              <w:rPr>
                                <w:rFonts w:ascii="Rockwell Condensed" w:hAnsi="Rockwell Condensed" w:cs="Nirmala UI Semilight"/>
                                <w:sz w:val="18"/>
                                <w:szCs w:val="18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E619C8" w:rsidRPr="00A444B6" w:rsidRDefault="00E619C8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ckwell Condensed" w:hAnsi="Rockwell Condensed" w:cs="Nirmala UI Semilight"/>
                          <w:sz w:val="18"/>
                          <w:szCs w:val="18"/>
                        </w:rPr>
                      </w:pPr>
                      <w:r w:rsidRPr="00A444B6">
                        <w:rPr>
                          <w:rFonts w:ascii="Rockwell Condensed" w:hAnsi="Rockwell Condensed" w:cs="Nirmala UI Semilight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A444B6">
                        <w:rPr>
                          <w:rFonts w:ascii="Rockwell Condensed" w:hAnsi="Rockwell Condensed" w:cs="Nirmala UI Semilight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Alimentos Região 2 - </w:t>
                      </w:r>
                      <w:r w:rsidRPr="00A444B6">
                        <w:rPr>
                          <w:rFonts w:ascii="Rockwell Condensed" w:hAnsi="Rockwell Condensed" w:cs="Nirmala UI Semilight"/>
                          <w:sz w:val="18"/>
                          <w:szCs w:val="18"/>
                        </w:rPr>
                        <w:t>PE, BA, CE, RN, AL, SE, AM, PA, PI, TO, AC, PB, RO, AM, RR e MA</w:t>
                      </w:r>
                    </w:p>
                    <w:p w:rsidR="00E619C8" w:rsidRPr="00A444B6" w:rsidRDefault="00E619C8" w:rsidP="004F5FF8">
                      <w:pPr>
                        <w:rPr>
                          <w:rFonts w:ascii="Rockwell Condensed" w:hAnsi="Rockwell Condensed" w:cs="Nirmala UI Semilight"/>
                          <w:color w:val="000000" w:themeColor="text1"/>
                          <w:sz w:val="18"/>
                          <w:szCs w:val="18"/>
                        </w:rPr>
                      </w:pPr>
                      <w:r w:rsidRPr="00A444B6">
                        <w:rPr>
                          <w:rFonts w:ascii="Rockwell Condensed" w:hAnsi="Rockwell Condensed" w:cs="Nirmala UI Semilight"/>
                          <w:color w:val="000000" w:themeColor="text1"/>
                          <w:sz w:val="18"/>
                          <w:szCs w:val="18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FF8" w:rsidRPr="003047B5">
        <w:rPr>
          <w:rFonts w:ascii="Rockwell Condensed" w:hAnsi="Rockwell Condensed" w:cs="Nirmala UI Semilight"/>
          <w:color w:val="000000" w:themeColor="text1"/>
        </w:rPr>
        <w:t xml:space="preserve">O Curso de Ciências Econômicas da Universidade Federal do 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>Delta do Parnaíba, campus Ministro Reis Velloso</w:t>
      </w:r>
      <w:r w:rsidR="004F5FF8" w:rsidRPr="003047B5">
        <w:rPr>
          <w:rFonts w:ascii="Rockwell Condensed" w:hAnsi="Rockwell Condensed" w:cs="Nirmala UI Semilight"/>
          <w:color w:val="000000" w:themeColor="text1"/>
        </w:rPr>
        <w:t xml:space="preserve">, divulga, a partir do mês de </w:t>
      </w:r>
      <w:r w:rsidR="007D46A0" w:rsidRPr="003047B5">
        <w:rPr>
          <w:rFonts w:ascii="Rockwell Condensed" w:hAnsi="Rockwell Condensed" w:cs="Nirmala UI Semilight"/>
          <w:color w:val="000000" w:themeColor="text1"/>
        </w:rPr>
        <w:t>ju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l</w:t>
      </w:r>
      <w:r w:rsidR="007D46A0" w:rsidRPr="003047B5">
        <w:rPr>
          <w:rFonts w:ascii="Rockwell Condensed" w:hAnsi="Rockwell Condensed" w:cs="Nirmala UI Semilight"/>
          <w:color w:val="000000" w:themeColor="text1"/>
        </w:rPr>
        <w:t>ho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 xml:space="preserve"> de 20</w:t>
      </w:r>
      <w:r w:rsidR="004F5FF8" w:rsidRPr="003047B5">
        <w:rPr>
          <w:rFonts w:ascii="Rockwell Condensed" w:hAnsi="Rockwell Condensed" w:cs="Nirmala UI Semilight"/>
          <w:color w:val="000000" w:themeColor="text1"/>
        </w:rPr>
        <w:t>2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>0</w:t>
      </w:r>
      <w:r w:rsidR="004F5FF8" w:rsidRPr="003047B5">
        <w:rPr>
          <w:rFonts w:ascii="Rockwell Condensed" w:hAnsi="Rockwell Condensed" w:cs="Nirmala UI Semilight"/>
          <w:color w:val="000000" w:themeColor="text1"/>
        </w:rPr>
        <w:t xml:space="preserve">, o 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>Índice da Cesta B</w:t>
      </w:r>
      <w:r w:rsidR="004F5FF8" w:rsidRPr="003047B5">
        <w:rPr>
          <w:rFonts w:ascii="Rockwell Condensed" w:hAnsi="Rockwell Condensed" w:cs="Nirmala UI Semilight"/>
          <w:color w:val="000000" w:themeColor="text1"/>
        </w:rPr>
        <w:t xml:space="preserve">ásica para o Município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BF68BB">
        <w:rPr>
          <w:rFonts w:ascii="Rockwell Condensed" w:hAnsi="Rockwell Condensed" w:cs="Nirmala UI Semilight"/>
          <w:color w:val="000000" w:themeColor="text1"/>
        </w:rPr>
        <w:t>-PI</w:t>
      </w:r>
      <w:bookmarkStart w:id="0" w:name="_GoBack"/>
      <w:bookmarkEnd w:id="0"/>
      <w:r w:rsidR="004F5FF8" w:rsidRPr="003047B5">
        <w:rPr>
          <w:rFonts w:ascii="Rockwell Condensed" w:hAnsi="Rockwell Condensed" w:cs="Nirmala UI Semilight"/>
          <w:color w:val="000000" w:themeColor="text1"/>
        </w:rPr>
        <w:t>, esperando com isto contribuir para o b</w:t>
      </w:r>
      <w:r w:rsidR="00026A0A" w:rsidRPr="003047B5">
        <w:rPr>
          <w:rFonts w:ascii="Rockwell Condensed" w:hAnsi="Rockwell Condensed" w:cs="Nirmala UI Semilight"/>
          <w:color w:val="000000" w:themeColor="text1"/>
        </w:rPr>
        <w:t>om planejamento de políticas públ</w:t>
      </w:r>
      <w:r w:rsidR="004F5FF8" w:rsidRPr="003047B5">
        <w:rPr>
          <w:rFonts w:ascii="Rockwell Condensed" w:hAnsi="Rockwell Condensed" w:cs="Nirmala UI Semilight"/>
          <w:color w:val="000000" w:themeColor="text1"/>
        </w:rPr>
        <w:t>icas e para a organização das finanças privadas.</w:t>
      </w:r>
    </w:p>
    <w:p w:rsidR="00BD6621" w:rsidRPr="003047B5" w:rsidRDefault="004F5FF8" w:rsidP="005C76F3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Foi </w:t>
      </w:r>
      <w:r w:rsidR="00A96926" w:rsidRPr="003047B5">
        <w:rPr>
          <w:rFonts w:ascii="Rockwell Condensed" w:hAnsi="Rockwell Condensed" w:cs="Nirmala UI Semilight"/>
          <w:color w:val="000000" w:themeColor="text1"/>
        </w:rPr>
        <w:t>utilizada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3047B5">
        <w:rPr>
          <w:rFonts w:ascii="Rockwell Condensed" w:hAnsi="Rockwell Condensed" w:cs="Nirmala UI Semilight"/>
          <w:color w:val="000000" w:themeColor="text1"/>
        </w:rPr>
        <w:t>16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. </w:t>
      </w:r>
      <w:r w:rsidR="00A96926" w:rsidRPr="003047B5">
        <w:rPr>
          <w:rFonts w:ascii="Rockwell Condensed" w:hAnsi="Rockwell Condensed" w:cs="Nirmala UI Semilight"/>
          <w:color w:val="000000" w:themeColor="text1"/>
        </w:rPr>
        <w:t>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A96926" w:rsidRPr="003047B5">
        <w:rPr>
          <w:rFonts w:ascii="Rockwell Condensed" w:hAnsi="Rockwell Condensed" w:cs="Nirmala UI Semilight"/>
          <w:color w:val="000000" w:themeColor="text1"/>
        </w:rPr>
        <w:t xml:space="preserve">Cesta Básica de Alimentos Nacional </w:t>
      </w:r>
      <w:r w:rsidR="006B5500" w:rsidRPr="003047B5">
        <w:rPr>
          <w:rFonts w:ascii="Rockwell Condensed" w:hAnsi="Rockwell Condensed" w:cs="Nirmala UI Semilight"/>
          <w:color w:val="000000" w:themeColor="text1"/>
        </w:rPr>
        <w:t>– ver tabela 1</w:t>
      </w:r>
      <w:r w:rsidRPr="003047B5">
        <w:rPr>
          <w:rFonts w:ascii="Rockwell Condensed" w:hAnsi="Rockwell Condensed" w:cs="Nirmala UI Semilight"/>
          <w:color w:val="000000" w:themeColor="text1"/>
        </w:rPr>
        <w:t>, foi a definida pelo decre</w:t>
      </w:r>
      <w:r w:rsidR="00A96926" w:rsidRPr="003047B5">
        <w:rPr>
          <w:rFonts w:ascii="Rockwell Condensed" w:hAnsi="Rockwell Condensed" w:cs="Nirmala UI Semilight"/>
          <w:color w:val="000000" w:themeColor="text1"/>
        </w:rPr>
        <w:t xml:space="preserve">to-lei nº 399, de abril de 1938. </w:t>
      </w:r>
      <w:r w:rsidR="00CF73C9" w:rsidRPr="003047B5">
        <w:rPr>
          <w:rFonts w:ascii="Rockwell Condensed" w:hAnsi="Rockwell Condensed" w:cs="Nirmala UI Semilight"/>
          <w:color w:val="000000" w:themeColor="text1"/>
        </w:rPr>
        <w:t>O</w:t>
      </w:r>
      <w:r w:rsidR="00A96926" w:rsidRPr="003047B5">
        <w:rPr>
          <w:rFonts w:ascii="Rockwell Condensed" w:hAnsi="Rockwell Condensed" w:cs="Nirmala UI Semilight"/>
          <w:color w:val="000000" w:themeColor="text1"/>
        </w:rPr>
        <w:t xml:space="preserve"> Piauí está inserido na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região 2</w:t>
      </w:r>
      <w:r w:rsidR="00CF73C9" w:rsidRPr="003047B5">
        <w:rPr>
          <w:rFonts w:ascii="Rockwell Condensed" w:hAnsi="Rockwell Condensed" w:cs="Nirmala UI Semilight"/>
          <w:color w:val="000000" w:themeColor="text1"/>
        </w:rPr>
        <w:t>.</w:t>
      </w:r>
    </w:p>
    <w:p w:rsidR="00732F9E" w:rsidRPr="003047B5" w:rsidRDefault="00732F9E" w:rsidP="00E81504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>Os valores apresentados na tabela 2 refletem o custo médio mensal familiar com cada produto da Cesta Básica e as análises derivadas. O levantamen</w:t>
      </w:r>
      <w:r w:rsidR="00A21E91" w:rsidRPr="003047B5">
        <w:rPr>
          <w:rFonts w:ascii="Rockwell Condensed" w:hAnsi="Rockwell Condensed" w:cs="Nirmala UI Semilight"/>
          <w:color w:val="000000" w:themeColor="text1"/>
        </w:rPr>
        <w:t>to foi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 xml:space="preserve"> realizado no período de 20 a 29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jul</w:t>
      </w:r>
      <w:r w:rsidR="00A21E91" w:rsidRPr="003047B5">
        <w:rPr>
          <w:rFonts w:ascii="Rockwell Condensed" w:hAnsi="Rockwell Condensed" w:cs="Nirmala UI Semilight"/>
          <w:color w:val="000000" w:themeColor="text1"/>
        </w:rPr>
        <w:t>ho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. Foram destacados o preço médio, </w:t>
      </w:r>
      <w:r w:rsidR="00D67220" w:rsidRPr="003047B5">
        <w:rPr>
          <w:rFonts w:ascii="Rockwell Condensed" w:hAnsi="Rockwell Condensed" w:cs="Nirmala UI Semilight"/>
          <w:color w:val="000000" w:themeColor="text1"/>
        </w:rPr>
        <w:t xml:space="preserve">o preço mínimo, </w:t>
      </w:r>
      <w:r w:rsidRPr="003047B5">
        <w:rPr>
          <w:rFonts w:ascii="Rockwell Condensed" w:hAnsi="Rockwell Condensed" w:cs="Nirmala UI Semilight"/>
          <w:color w:val="000000" w:themeColor="text1"/>
        </w:rPr>
        <w:t>o maior e o menor preço coletado</w:t>
      </w:r>
      <w:r w:rsidR="00D67220" w:rsidRPr="003047B5">
        <w:rPr>
          <w:rFonts w:ascii="Rockwell Condensed" w:hAnsi="Rockwell Condensed" w:cs="Nirmala UI Semilight"/>
          <w:color w:val="000000" w:themeColor="text1"/>
        </w:rPr>
        <w:t>s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e a sua variação percentual.</w:t>
      </w:r>
    </w:p>
    <w:p w:rsidR="00E81504" w:rsidRPr="003047B5" w:rsidRDefault="00732F9E" w:rsidP="00E81504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Devido </w:t>
      </w:r>
      <w:r w:rsidR="00144F14" w:rsidRPr="003047B5">
        <w:rPr>
          <w:rFonts w:ascii="Rockwell Condensed" w:hAnsi="Rockwell Condensed" w:cs="Nirmala UI Semilight"/>
          <w:color w:val="000000" w:themeColor="text1"/>
        </w:rPr>
        <w:t>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pandemia de Coronavírus/COVID-19, a </w:t>
      </w:r>
      <w:r w:rsidR="00144F14" w:rsidRPr="003047B5">
        <w:rPr>
          <w:rFonts w:ascii="Rockwell Condensed" w:hAnsi="Rockwell Condensed" w:cs="Nirmala UI Semilight"/>
          <w:color w:val="000000" w:themeColor="text1"/>
        </w:rPr>
        <w:t xml:space="preserve">coleta de dados foi realizada em regime de contingência. Sendo assim,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amostra prevista de locais </w:t>
      </w:r>
      <w:r w:rsidR="007D46A0" w:rsidRPr="003047B5">
        <w:rPr>
          <w:rFonts w:ascii="Rockwell Condensed" w:hAnsi="Rockwell Condensed" w:cs="Nirmala UI Semilight"/>
          <w:color w:val="000000" w:themeColor="text1"/>
        </w:rPr>
        <w:t xml:space="preserve">a serem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pesquisados foi reduzida drasticamente. De qualquer forma, optou-se por calcular e analisar os dados </w:t>
      </w:r>
      <w:r w:rsidR="00CA6B58" w:rsidRPr="003047B5">
        <w:rPr>
          <w:rFonts w:ascii="Rockwell Condensed" w:hAnsi="Rockwell Condensed" w:cs="Nirmala UI Semilight"/>
          <w:color w:val="000000" w:themeColor="text1"/>
        </w:rPr>
        <w:t xml:space="preserve">disponíveis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referentes a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jul</w:t>
      </w:r>
      <w:r w:rsidR="00144F14" w:rsidRPr="003047B5">
        <w:rPr>
          <w:rFonts w:ascii="Rockwell Condensed" w:hAnsi="Rockwell Condensed" w:cs="Nirmala UI Semilight"/>
          <w:color w:val="000000" w:themeColor="text1"/>
        </w:rPr>
        <w:t>ho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/20 para que o início dos levantamentos não fosse atrasado. Levantamentos posteriores recuperarão a </w:t>
      </w:r>
      <w:r w:rsidR="00A75DE7">
        <w:rPr>
          <w:rFonts w:ascii="Rockwell Condensed" w:hAnsi="Rockwell Condensed" w:cs="Nirmala UI Semilight"/>
          <w:color w:val="000000" w:themeColor="text1"/>
        </w:rPr>
        <w:t>amplitude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prevista no modelo original, inclusive com a ampliação da base de locais de coleta.</w:t>
      </w:r>
    </w:p>
    <w:p w:rsidR="00A1256F" w:rsidRPr="003047B5" w:rsidRDefault="00E81504" w:rsidP="00A1256F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>Vale</w:t>
      </w:r>
      <w:r w:rsidR="00FD0FAE" w:rsidRPr="003047B5">
        <w:rPr>
          <w:rFonts w:ascii="Rockwell Condensed" w:hAnsi="Rockwell Condensed" w:cs="Nirmala UI Semilight"/>
          <w:color w:val="000000" w:themeColor="text1"/>
        </w:rPr>
        <w:t xml:space="preserve"> ressaltar que, s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 xml:space="preserve">endo esta a primeira pesquisa realizada pelo </w:t>
      </w:r>
      <w:r w:rsidR="006B5500" w:rsidRPr="003047B5">
        <w:rPr>
          <w:rFonts w:ascii="Rockwell Condensed" w:hAnsi="Rockwell Condensed" w:cs="Nirmala UI Semilight"/>
          <w:color w:val="000000" w:themeColor="text1"/>
        </w:rPr>
        <w:t>P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>rojeto</w:t>
      </w:r>
      <w:r w:rsidR="006B5500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E30957" w:rsidRPr="003047B5">
        <w:rPr>
          <w:rFonts w:ascii="Rockwell Condensed" w:hAnsi="Rockwell Condensed" w:cs="Nirmala UI Semilight"/>
          <w:color w:val="000000" w:themeColor="text1"/>
        </w:rPr>
        <w:t>“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 xml:space="preserve">Índices da Cesta Básica da Cidade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6B5500" w:rsidRPr="003047B5">
        <w:rPr>
          <w:rFonts w:ascii="Rockwell Condensed" w:hAnsi="Rockwell Condensed" w:cs="Nirmala UI Semilight"/>
          <w:color w:val="000000" w:themeColor="text1"/>
        </w:rPr>
        <w:t>”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>,</w:t>
      </w:r>
      <w:r w:rsidR="006B5500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 xml:space="preserve">não há resultados anteriores para que sejam medidas </w:t>
      </w:r>
      <w:r w:rsidR="00CB66BA" w:rsidRPr="003047B5">
        <w:rPr>
          <w:rFonts w:ascii="Rockwell Condensed" w:hAnsi="Rockwell Condensed" w:cs="Nirmala UI Semilight"/>
          <w:color w:val="000000" w:themeColor="text1"/>
        </w:rPr>
        <w:t xml:space="preserve">e analisadas </w:t>
      </w:r>
      <w:r w:rsidR="00BD6621" w:rsidRPr="003047B5">
        <w:rPr>
          <w:rFonts w:ascii="Rockwell Condensed" w:hAnsi="Rockwell Condensed" w:cs="Nirmala UI Semilight"/>
          <w:color w:val="000000" w:themeColor="text1"/>
        </w:rPr>
        <w:t>variações</w:t>
      </w:r>
      <w:r w:rsidR="00732F9E" w:rsidRPr="003047B5">
        <w:rPr>
          <w:rFonts w:ascii="Rockwell Condensed" w:hAnsi="Rockwell Condensed" w:cs="Nirmala UI Semilight"/>
          <w:color w:val="000000" w:themeColor="text1"/>
        </w:rPr>
        <w:t>.</w:t>
      </w:r>
    </w:p>
    <w:p w:rsidR="00A1256F" w:rsidRPr="003047B5" w:rsidRDefault="007D46A0" w:rsidP="00A1256F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A </w:t>
      </w:r>
      <w:r w:rsidR="00A1256F" w:rsidRPr="003047B5">
        <w:rPr>
          <w:rFonts w:ascii="Rockwell Condensed" w:hAnsi="Rockwell Condensed" w:cs="Nirmala UI Semilight"/>
          <w:color w:val="000000" w:themeColor="text1"/>
        </w:rPr>
        <w:t xml:space="preserve">Pesquisa do Índice da Cesta Básica para o Município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A1256F" w:rsidRPr="003047B5">
        <w:rPr>
          <w:rFonts w:ascii="Rockwell Condensed" w:hAnsi="Rockwell Condensed" w:cs="Nirmala UI Semilight"/>
          <w:color w:val="000000" w:themeColor="text1"/>
        </w:rPr>
        <w:t xml:space="preserve">incluirá itens de alimentação extra cesta. </w:t>
      </w:r>
      <w:r w:rsidRPr="003047B5">
        <w:rPr>
          <w:rFonts w:ascii="Rockwell Condensed" w:hAnsi="Rockwell Condensed" w:cs="Nirmala UI Semilight"/>
          <w:color w:val="000000" w:themeColor="text1"/>
        </w:rPr>
        <w:t>Foram considerados</w:t>
      </w:r>
      <w:r w:rsidR="00A1256F" w:rsidRPr="003047B5">
        <w:rPr>
          <w:rFonts w:ascii="Rockwell Condensed" w:hAnsi="Rockwell Condensed" w:cs="Nirmala UI Semilight"/>
          <w:color w:val="000000" w:themeColor="text1"/>
        </w:rPr>
        <w:t xml:space="preserve"> os seguintes bens, que são de consumo generalizado entre a população, selecionados por pesquisa informal entre consumidores de rendas média e baixa: o ovo de galinha, o frango inteiro fresco ou congelado, a laranja pera, a batata inglesa, o macarrão do tipo espaguete no 8, a farinha ou fubá de milho e a margarina vegetal. </w:t>
      </w:r>
      <w:r w:rsidR="007D0B21" w:rsidRPr="003047B5">
        <w:rPr>
          <w:rFonts w:ascii="Rockwell Condensed" w:hAnsi="Rockwell Condensed" w:cs="Nirmala UI Semilight"/>
          <w:color w:val="000000" w:themeColor="text1"/>
        </w:rPr>
        <w:t xml:space="preserve">Foram incluídos também os combustíveis: gasolina, álcool/etanol e óleo diesel comuns e o botijão de gás de cozinha (GLP) de treze quilos. </w:t>
      </w:r>
      <w:r w:rsidR="00A1256F" w:rsidRPr="003047B5">
        <w:rPr>
          <w:rFonts w:ascii="Rockwell Condensed" w:hAnsi="Rockwell Condensed" w:cs="Nirmala UI Semilight"/>
          <w:color w:val="000000" w:themeColor="text1"/>
        </w:rPr>
        <w:t xml:space="preserve">Nos levantamentos posteriores, novos produtos ou serviços poderão ser incluídos. </w:t>
      </w:r>
    </w:p>
    <w:p w:rsidR="00A1256F" w:rsidRPr="003047B5" w:rsidRDefault="00A1256F" w:rsidP="00A1256F">
      <w:pPr>
        <w:tabs>
          <w:tab w:val="left" w:pos="6237"/>
          <w:tab w:val="left" w:pos="9781"/>
        </w:tabs>
        <w:ind w:right="-2"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>Ressalve-se que, sendo este o primeiro levantamento, não há resultados anteriores para que sejam medidas variações.</w:t>
      </w:r>
    </w:p>
    <w:p w:rsidR="00E705E1" w:rsidRPr="003047B5" w:rsidRDefault="00E705E1" w:rsidP="00E81504">
      <w:pPr>
        <w:tabs>
          <w:tab w:val="left" w:pos="6237"/>
          <w:tab w:val="left" w:pos="9781"/>
        </w:tabs>
        <w:ind w:right="-2"/>
        <w:jc w:val="both"/>
        <w:rPr>
          <w:rFonts w:ascii="Rockwell Condensed" w:hAnsi="Rockwell Condensed" w:cs="Nirmala UI Semilight"/>
          <w:b/>
          <w:color w:val="000000" w:themeColor="text1"/>
        </w:rPr>
      </w:pPr>
      <w:r w:rsidRPr="003047B5">
        <w:rPr>
          <w:rFonts w:ascii="Rockwell Condensed" w:hAnsi="Rockwell Condensed" w:cs="Nirmala UI Semilight"/>
          <w:b/>
          <w:color w:val="000000" w:themeColor="text1"/>
        </w:rPr>
        <w:t>Resultados</w:t>
      </w:r>
    </w:p>
    <w:p w:rsidR="00CF73C9" w:rsidRPr="003047B5" w:rsidRDefault="00A677F2" w:rsidP="00E619C8">
      <w:pPr>
        <w:ind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O custo da Cesta Básica </w:t>
      </w:r>
      <w:r w:rsidR="00832CED" w:rsidRPr="003047B5">
        <w:rPr>
          <w:rFonts w:ascii="Rockwell Condensed" w:hAnsi="Rockwell Condensed" w:cs="Nirmala UI Semilight"/>
          <w:color w:val="000000" w:themeColor="text1"/>
        </w:rPr>
        <w:t xml:space="preserve">de Alimentos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em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em 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>ju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l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>ho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de 2020 foi de </w:t>
      </w:r>
      <w:r w:rsidR="00FB2082" w:rsidRPr="003047B5">
        <w:rPr>
          <w:rFonts w:ascii="Rockwell Condensed" w:hAnsi="Rockwell Condensed" w:cs="Nirmala UI Semilight"/>
          <w:b/>
          <w:color w:val="000000" w:themeColor="text1"/>
        </w:rPr>
        <w:t>R$</w:t>
      </w:r>
      <w:r w:rsidR="00EA0F66">
        <w:rPr>
          <w:rFonts w:ascii="Rockwell Condensed" w:hAnsi="Rockwell Condensed" w:cs="Nirmala UI Semilight"/>
          <w:b/>
          <w:color w:val="000000" w:themeColor="text1"/>
        </w:rPr>
        <w:t>44</w:t>
      </w:r>
      <w:r w:rsidR="00A75DE7">
        <w:rPr>
          <w:rFonts w:ascii="Rockwell Condensed" w:hAnsi="Rockwell Condensed" w:cs="Nirmala UI Semilight"/>
          <w:b/>
          <w:color w:val="000000" w:themeColor="text1"/>
        </w:rPr>
        <w:t>9</w:t>
      </w:r>
      <w:r w:rsidR="00EA0F66">
        <w:rPr>
          <w:rFonts w:ascii="Rockwell Condensed" w:hAnsi="Rockwell Condensed" w:cs="Nirmala UI Semilight"/>
          <w:b/>
          <w:color w:val="000000" w:themeColor="text1"/>
        </w:rPr>
        <w:t>,</w:t>
      </w:r>
      <w:r w:rsidR="00A75DE7">
        <w:rPr>
          <w:rFonts w:ascii="Rockwell Condensed" w:hAnsi="Rockwell Condensed" w:cs="Nirmala UI Semilight"/>
          <w:b/>
          <w:color w:val="000000" w:themeColor="text1"/>
        </w:rPr>
        <w:t>64</w:t>
      </w:r>
      <w:r w:rsidR="00E77834" w:rsidRPr="003047B5">
        <w:rPr>
          <w:rFonts w:ascii="Rockwell Condensed" w:hAnsi="Rockwell Condensed" w:cs="Nirmala UI Semilight"/>
          <w:color w:val="000000" w:themeColor="text1"/>
        </w:rPr>
        <w:t xml:space="preserve">. O custo mínimo, onde se considera o menor preço </w:t>
      </w:r>
      <w:r w:rsidR="000A305D" w:rsidRPr="003047B5">
        <w:rPr>
          <w:rFonts w:ascii="Rockwell Condensed" w:hAnsi="Rockwell Condensed" w:cs="Nirmala UI Semilight"/>
          <w:color w:val="000000" w:themeColor="text1"/>
        </w:rPr>
        <w:t xml:space="preserve">coletado </w:t>
      </w:r>
      <w:r w:rsidR="00E77834" w:rsidRPr="003047B5">
        <w:rPr>
          <w:rFonts w:ascii="Rockwell Condensed" w:hAnsi="Rockwell Condensed" w:cs="Nirmala UI Semilight"/>
          <w:color w:val="000000" w:themeColor="text1"/>
        </w:rPr>
        <w:t>de cada item</w:t>
      </w:r>
      <w:r w:rsidR="000A305D" w:rsidRPr="003047B5">
        <w:rPr>
          <w:rFonts w:ascii="Rockwell Condensed" w:hAnsi="Rockwell Condensed" w:cs="Nirmala UI Semilight"/>
          <w:color w:val="000000" w:themeColor="text1"/>
        </w:rPr>
        <w:t>,</w:t>
      </w:r>
      <w:r w:rsidR="00E7783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FB2082" w:rsidRPr="003047B5">
        <w:rPr>
          <w:rFonts w:ascii="Rockwell Condensed" w:hAnsi="Rockwell Condensed" w:cs="Nirmala UI Semilight"/>
          <w:color w:val="000000" w:themeColor="text1"/>
        </w:rPr>
        <w:t>foi de R$</w:t>
      </w:r>
      <w:r w:rsidR="00EA0F66">
        <w:rPr>
          <w:rFonts w:ascii="Rockwell Condensed" w:hAnsi="Rockwell Condensed" w:cs="Nirmala UI Semilight"/>
          <w:color w:val="000000" w:themeColor="text1"/>
        </w:rPr>
        <w:t>390,14</w:t>
      </w:r>
      <w:r w:rsidR="00CB66BA" w:rsidRPr="003047B5">
        <w:rPr>
          <w:rFonts w:ascii="Rockwell Condensed" w:hAnsi="Rockwell Condensed" w:cs="Nirmala UI Semilight"/>
          <w:color w:val="000000" w:themeColor="text1"/>
        </w:rPr>
        <w:t xml:space="preserve">; uma diferença de R$ </w:t>
      </w:r>
      <w:r w:rsidR="00A75DE7">
        <w:rPr>
          <w:rFonts w:ascii="Rockwell Condensed" w:hAnsi="Rockwell Condensed" w:cs="Nirmala UI Semilight"/>
          <w:color w:val="000000" w:themeColor="text1"/>
        </w:rPr>
        <w:t>59,50</w:t>
      </w:r>
      <w:r w:rsidR="00CB66BA" w:rsidRPr="003047B5">
        <w:rPr>
          <w:rFonts w:ascii="Rockwell Condensed" w:hAnsi="Rockwell Condensed" w:cs="Nirmala UI Semilight"/>
          <w:color w:val="000000" w:themeColor="text1"/>
        </w:rPr>
        <w:t xml:space="preserve">; ou </w:t>
      </w:r>
      <w:r w:rsidR="00A75DE7">
        <w:rPr>
          <w:rFonts w:ascii="Rockwell Condensed" w:hAnsi="Rockwell Condensed" w:cs="Nirmala UI Semilight"/>
          <w:color w:val="000000" w:themeColor="text1"/>
        </w:rPr>
        <w:t>13,23</w:t>
      </w:r>
      <w:r w:rsidR="00CB66BA" w:rsidRPr="003047B5">
        <w:rPr>
          <w:rFonts w:ascii="Rockwell Condensed" w:hAnsi="Rockwell Condensed" w:cs="Nirmala UI Semilight"/>
          <w:color w:val="000000" w:themeColor="text1"/>
        </w:rPr>
        <w:t>%.</w:t>
      </w:r>
    </w:p>
    <w:p w:rsidR="009D6D89" w:rsidRPr="003047B5" w:rsidRDefault="00BD6621" w:rsidP="00FB2082">
      <w:pPr>
        <w:tabs>
          <w:tab w:val="left" w:pos="1701"/>
        </w:tabs>
        <w:ind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A menor variação percentual </w:t>
      </w:r>
      <w:r w:rsidR="00832CED" w:rsidRPr="003047B5">
        <w:rPr>
          <w:rFonts w:ascii="Rockwell Condensed" w:hAnsi="Rockwell Condensed" w:cs="Nirmala UI Semilight"/>
          <w:color w:val="000000" w:themeColor="text1"/>
        </w:rPr>
        <w:t>entre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o maior e o menor preço</w:t>
      </w:r>
      <w:r w:rsidR="00832CED" w:rsidRPr="003047B5">
        <w:rPr>
          <w:rFonts w:ascii="Rockwell Condensed" w:hAnsi="Rockwell Condensed" w:cs="Nirmala UI Semilight"/>
          <w:color w:val="000000" w:themeColor="text1"/>
        </w:rPr>
        <w:t xml:space="preserve"> observado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425DCC" w:rsidRPr="003047B5">
        <w:rPr>
          <w:rFonts w:ascii="Rockwell Condensed" w:hAnsi="Rockwell Condensed" w:cs="Nirmala UI Semilight"/>
          <w:color w:val="000000" w:themeColor="text1"/>
        </w:rPr>
        <w:t xml:space="preserve">na Cesta Básica de alimentos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foi no </w:t>
      </w:r>
      <w:r w:rsidR="00E619C8">
        <w:rPr>
          <w:rFonts w:ascii="Rockwell Condensed" w:hAnsi="Rockwell Condensed" w:cs="Nirmala UI Semilight"/>
          <w:color w:val="000000" w:themeColor="text1"/>
        </w:rPr>
        <w:t>Óleo de Soja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, com </w:t>
      </w:r>
      <w:r w:rsidR="00E619C8">
        <w:rPr>
          <w:rFonts w:ascii="Rockwell Condensed" w:hAnsi="Rockwell Condensed" w:cs="Nirmala UI Semilight"/>
          <w:color w:val="000000" w:themeColor="text1"/>
        </w:rPr>
        <w:t>10,64</w:t>
      </w:r>
      <w:r w:rsidR="00342496" w:rsidRPr="003047B5">
        <w:rPr>
          <w:rFonts w:ascii="Rockwell Condensed" w:hAnsi="Rockwell Condensed" w:cs="Nirmala UI Semilight"/>
          <w:color w:val="000000" w:themeColor="text1"/>
        </w:rPr>
        <w:t xml:space="preserve">%. Já a maior foi no </w:t>
      </w:r>
      <w:r w:rsidR="00E619C8">
        <w:rPr>
          <w:rFonts w:ascii="Rockwell Condensed" w:hAnsi="Rockwell Condensed" w:cs="Nirmala UI Semilight"/>
          <w:color w:val="000000" w:themeColor="text1"/>
        </w:rPr>
        <w:t>Arroz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, </w:t>
      </w:r>
      <w:r w:rsidR="00FB4E28" w:rsidRPr="003047B5">
        <w:rPr>
          <w:rFonts w:ascii="Rockwell Condensed" w:hAnsi="Rockwell Condensed" w:cs="Nirmala UI Semilight"/>
          <w:color w:val="000000" w:themeColor="text1"/>
        </w:rPr>
        <w:t xml:space="preserve">com </w:t>
      </w:r>
      <w:r w:rsidR="00E619C8">
        <w:rPr>
          <w:rFonts w:ascii="Rockwell Condensed" w:hAnsi="Rockwell Condensed" w:cs="Nirmala UI Semilight"/>
          <w:color w:val="000000" w:themeColor="text1"/>
        </w:rPr>
        <w:t>103,70</w:t>
      </w:r>
      <w:r w:rsidR="00C27238" w:rsidRPr="003047B5">
        <w:rPr>
          <w:rFonts w:ascii="Rockwell Condensed" w:hAnsi="Rockwell Condensed" w:cs="Nirmala UI Semilight"/>
          <w:color w:val="000000" w:themeColor="text1"/>
        </w:rPr>
        <w:t>%.</w:t>
      </w:r>
      <w:r w:rsidR="00E619C8">
        <w:rPr>
          <w:rFonts w:ascii="Rockwell Condensed" w:hAnsi="Rockwell Condensed" w:cs="Nirmala UI Semilight"/>
          <w:color w:val="000000" w:themeColor="text1"/>
        </w:rPr>
        <w:t xml:space="preserve"> A C</w:t>
      </w:r>
      <w:r w:rsidR="00EE48E1" w:rsidRPr="003047B5">
        <w:rPr>
          <w:rFonts w:ascii="Rockwell Condensed" w:hAnsi="Rockwell Condensed" w:cs="Nirmala UI Semilight"/>
          <w:color w:val="000000" w:themeColor="text1"/>
        </w:rPr>
        <w:t>arne foi o item co</w:t>
      </w:r>
      <w:r w:rsidR="001E7434" w:rsidRPr="003047B5">
        <w:rPr>
          <w:rFonts w:ascii="Rockwell Condensed" w:hAnsi="Rockwell Condensed" w:cs="Nirmala UI Semilight"/>
          <w:color w:val="000000" w:themeColor="text1"/>
        </w:rPr>
        <w:t>m maior peso</w:t>
      </w:r>
      <w:r w:rsidR="00B515AE" w:rsidRPr="003047B5">
        <w:rPr>
          <w:rFonts w:ascii="Rockwell Condensed" w:hAnsi="Rockwell Condensed" w:cs="Nirmala UI Semilight"/>
          <w:color w:val="000000" w:themeColor="text1"/>
        </w:rPr>
        <w:t xml:space="preserve">, representado </w:t>
      </w:r>
      <w:r w:rsidR="00E619C8">
        <w:rPr>
          <w:rFonts w:ascii="Rockwell Condensed" w:hAnsi="Rockwell Condensed" w:cs="Nirmala UI Semilight"/>
          <w:color w:val="000000" w:themeColor="text1"/>
        </w:rPr>
        <w:t>27,47</w:t>
      </w:r>
      <w:r w:rsidR="00EE48E1" w:rsidRPr="003047B5">
        <w:rPr>
          <w:rFonts w:ascii="Rockwell Condensed" w:hAnsi="Rockwell Condensed" w:cs="Nirmala UI Semilight"/>
          <w:color w:val="000000" w:themeColor="text1"/>
        </w:rPr>
        <w:t xml:space="preserve">% do total. </w:t>
      </w:r>
      <w:r w:rsidR="005C79BD" w:rsidRPr="003047B5">
        <w:rPr>
          <w:rFonts w:ascii="Rockwell Condensed" w:hAnsi="Rockwell Condensed" w:cs="Nirmala UI Semilight"/>
          <w:color w:val="000000" w:themeColor="text1"/>
        </w:rPr>
        <w:t xml:space="preserve">Já o </w:t>
      </w:r>
      <w:r w:rsidR="00E619C8">
        <w:rPr>
          <w:rFonts w:ascii="Rockwell Condensed" w:hAnsi="Rockwell Condensed" w:cs="Nirmala UI Semilight"/>
          <w:color w:val="000000" w:themeColor="text1"/>
        </w:rPr>
        <w:t>Óleo de S</w:t>
      </w:r>
      <w:r w:rsidR="00BE4AF2" w:rsidRPr="003047B5">
        <w:rPr>
          <w:rFonts w:ascii="Rockwell Condensed" w:hAnsi="Rockwell Condensed" w:cs="Nirmala UI Semilight"/>
          <w:color w:val="000000" w:themeColor="text1"/>
        </w:rPr>
        <w:t>oja</w:t>
      </w:r>
      <w:r w:rsidR="005C79BD" w:rsidRPr="003047B5">
        <w:rPr>
          <w:rFonts w:ascii="Rockwell Condensed" w:hAnsi="Rockwell Condensed" w:cs="Nirmala UI Semilight"/>
          <w:color w:val="000000" w:themeColor="text1"/>
        </w:rPr>
        <w:t xml:space="preserve"> teve </w:t>
      </w:r>
      <w:r w:rsidR="005C79BD" w:rsidRPr="003047B5">
        <w:rPr>
          <w:rFonts w:ascii="Rockwell Condensed" w:hAnsi="Rockwell Condensed" w:cs="Nirmala UI Semilight"/>
          <w:color w:val="000000" w:themeColor="text1"/>
        </w:rPr>
        <w:lastRenderedPageBreak/>
        <w:t>o me</w:t>
      </w:r>
      <w:r w:rsidR="004D1796" w:rsidRPr="003047B5">
        <w:rPr>
          <w:rFonts w:ascii="Rockwell Condensed" w:hAnsi="Rockwell Condensed" w:cs="Nirmala UI Semilight"/>
          <w:color w:val="000000" w:themeColor="text1"/>
        </w:rPr>
        <w:t>nor impacto</w:t>
      </w:r>
      <w:r w:rsidR="00E619C8">
        <w:rPr>
          <w:rFonts w:ascii="Rockwell Condensed" w:hAnsi="Rockwell Condensed" w:cs="Nirmala UI Semilight"/>
          <w:color w:val="000000" w:themeColor="text1"/>
        </w:rPr>
        <w:t>: 0,98</w:t>
      </w:r>
      <w:r w:rsidR="00D92C16" w:rsidRPr="003047B5">
        <w:rPr>
          <w:rFonts w:ascii="Rockwell Condensed" w:hAnsi="Rockwell Condensed" w:cs="Nirmala UI Semilight"/>
          <w:color w:val="000000" w:themeColor="text1"/>
        </w:rPr>
        <w:t>%.</w:t>
      </w:r>
      <w:r w:rsidR="00FE7E62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5F4154" w:rsidRPr="003047B5">
        <w:rPr>
          <w:rFonts w:ascii="Rockwell Condensed" w:hAnsi="Rockwell Condensed" w:cs="Nirmala UI Semilight"/>
          <w:color w:val="000000" w:themeColor="text1"/>
        </w:rPr>
        <w:t>Considerando um trabalhador remunerado com um salário mínimo mensal, s</w:t>
      </w:r>
      <w:r w:rsidR="00D92C16" w:rsidRPr="003047B5">
        <w:rPr>
          <w:rFonts w:ascii="Rockwell Condensed" w:hAnsi="Rockwell Condensed" w:cs="Nirmala UI Semilight"/>
          <w:color w:val="000000" w:themeColor="text1"/>
        </w:rPr>
        <w:t xml:space="preserve">ão necessários </w:t>
      </w:r>
      <w:r w:rsidR="00E619C8">
        <w:rPr>
          <w:rFonts w:ascii="Rockwell Condensed" w:hAnsi="Rockwell Condensed" w:cs="Nirmala UI Semilight"/>
          <w:color w:val="000000" w:themeColor="text1"/>
        </w:rPr>
        <w:t>94,66</w:t>
      </w:r>
      <w:r w:rsidR="00D332C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D92C16" w:rsidRPr="003047B5">
        <w:rPr>
          <w:rFonts w:ascii="Rockwell Condensed" w:hAnsi="Rockwell Condensed" w:cs="Nirmala UI Semilight"/>
          <w:color w:val="000000" w:themeColor="text1"/>
        </w:rPr>
        <w:t>horas de trabalho para adquirir a Cesta Básica</w:t>
      </w:r>
      <w:r w:rsidR="001A6D71" w:rsidRPr="003047B5">
        <w:rPr>
          <w:rFonts w:ascii="Rockwell Condensed" w:hAnsi="Rockwell Condensed" w:cs="Nirmala UI Semilight"/>
          <w:color w:val="000000" w:themeColor="text1"/>
        </w:rPr>
        <w:t xml:space="preserve"> de Alimentos</w:t>
      </w:r>
      <w:r w:rsidR="00D92C16" w:rsidRPr="003047B5">
        <w:rPr>
          <w:rFonts w:ascii="Rockwell Condensed" w:hAnsi="Rockwell Condensed" w:cs="Nirmala UI Semilight"/>
          <w:color w:val="000000" w:themeColor="text1"/>
        </w:rPr>
        <w:t xml:space="preserve">, equivalentes a </w:t>
      </w:r>
      <w:r w:rsidR="003444FA" w:rsidRPr="003047B5">
        <w:rPr>
          <w:rFonts w:ascii="Rockwell Condensed" w:hAnsi="Rockwell Condensed" w:cs="Nirmala UI Semilight"/>
          <w:color w:val="000000" w:themeColor="text1"/>
        </w:rPr>
        <w:t>44</w:t>
      </w:r>
      <w:r w:rsidR="001A6D71" w:rsidRPr="003047B5">
        <w:rPr>
          <w:rFonts w:ascii="Rockwell Condensed" w:hAnsi="Rockwell Condensed" w:cs="Nirmala UI Semilight"/>
          <w:color w:val="000000" w:themeColor="text1"/>
        </w:rPr>
        <w:t>,</w:t>
      </w:r>
      <w:r w:rsidR="003444FA" w:rsidRPr="003047B5">
        <w:rPr>
          <w:rFonts w:ascii="Rockwell Condensed" w:hAnsi="Rockwell Condensed" w:cs="Nirmala UI Semilight"/>
          <w:color w:val="000000" w:themeColor="text1"/>
        </w:rPr>
        <w:t>03</w:t>
      </w:r>
      <w:r w:rsidR="00D92C16" w:rsidRPr="003047B5">
        <w:rPr>
          <w:rFonts w:ascii="Rockwell Condensed" w:hAnsi="Rockwell Condensed" w:cs="Nirmala UI Semilight"/>
          <w:color w:val="000000" w:themeColor="text1"/>
        </w:rPr>
        <w:t>% do Salário Mínimo Nacional</w:t>
      </w:r>
      <w:r w:rsidR="00F20157" w:rsidRPr="003047B5">
        <w:rPr>
          <w:rFonts w:ascii="Rockwell Condensed" w:hAnsi="Rockwell Condensed" w:cs="Nirmala UI Semilight"/>
          <w:color w:val="000000" w:themeColor="text1"/>
        </w:rPr>
        <w:t xml:space="preserve">; ou </w:t>
      </w:r>
      <w:r w:rsidR="00E619C8">
        <w:rPr>
          <w:rFonts w:ascii="Rockwell Condensed" w:hAnsi="Rockwell Condensed" w:cs="Nirmala UI Semilight"/>
          <w:color w:val="000000" w:themeColor="text1"/>
        </w:rPr>
        <w:t>46,77</w:t>
      </w:r>
      <w:r w:rsidR="00F20157" w:rsidRPr="003047B5">
        <w:rPr>
          <w:rFonts w:ascii="Rockwell Condensed" w:hAnsi="Rockwell Condensed" w:cs="Nirmala UI Semilight"/>
          <w:color w:val="000000" w:themeColor="text1"/>
        </w:rPr>
        <w:t>% s</w:t>
      </w:r>
      <w:r w:rsidR="00D332C4" w:rsidRPr="003047B5">
        <w:rPr>
          <w:rFonts w:ascii="Rockwell Condensed" w:hAnsi="Rockwell Condensed" w:cs="Nirmala UI Semilight"/>
          <w:color w:val="000000" w:themeColor="text1"/>
        </w:rPr>
        <w:t>e considerado o salário mínimo líquido</w:t>
      </w:r>
      <w:r w:rsidR="00F20157" w:rsidRPr="003047B5">
        <w:rPr>
          <w:rFonts w:ascii="Rockwell Condensed" w:hAnsi="Rockwell Condensed" w:cs="Nirmala UI Semilight"/>
          <w:color w:val="000000" w:themeColor="text1"/>
        </w:rPr>
        <w:t xml:space="preserve"> (já descontado o INSS).</w:t>
      </w:r>
    </w:p>
    <w:p w:rsidR="00FB2082" w:rsidRPr="003047B5" w:rsidRDefault="00425DCC" w:rsidP="00F26F87">
      <w:pPr>
        <w:tabs>
          <w:tab w:val="left" w:pos="1701"/>
        </w:tabs>
        <w:ind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>A menor variação percentual entre</w:t>
      </w:r>
      <w:r w:rsidR="00B46EEA" w:rsidRPr="003047B5">
        <w:rPr>
          <w:rFonts w:ascii="Rockwell Condensed" w:hAnsi="Rockwell Condensed" w:cs="Nirmala UI Semilight"/>
          <w:color w:val="000000" w:themeColor="text1"/>
        </w:rPr>
        <w:t xml:space="preserve"> o maior e menor preço observada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nos produtos extra cesta </w:t>
      </w:r>
      <w:r w:rsidR="00B46EEA" w:rsidRPr="003047B5">
        <w:rPr>
          <w:rFonts w:ascii="Rockwell Condensed" w:hAnsi="Rockwell Condensed" w:cs="Nirmala UI Semilight"/>
          <w:color w:val="000000" w:themeColor="text1"/>
        </w:rPr>
        <w:t>foi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8E4CDB">
        <w:rPr>
          <w:rFonts w:ascii="Rockwell Condensed" w:hAnsi="Rockwell Condensed" w:cs="Nirmala UI Semilight"/>
          <w:color w:val="000000" w:themeColor="text1"/>
        </w:rPr>
        <w:t>no Frango e na Laranja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, com 0,00%. </w:t>
      </w:r>
      <w:r w:rsidR="00F31DA9" w:rsidRPr="003047B5">
        <w:rPr>
          <w:rFonts w:ascii="Rockwell Condensed" w:hAnsi="Rockwell Condensed" w:cs="Nirmala UI Semilight"/>
          <w:color w:val="000000" w:themeColor="text1"/>
        </w:rPr>
        <w:t xml:space="preserve">Já a maior foi na </w:t>
      </w:r>
      <w:r w:rsidR="008E4CDB">
        <w:rPr>
          <w:rFonts w:ascii="Rockwell Condensed" w:hAnsi="Rockwell Condensed" w:cs="Nirmala UI Semilight"/>
          <w:color w:val="000000" w:themeColor="text1"/>
        </w:rPr>
        <w:t>Farinha, ou fubá, de Milho, com 108</w:t>
      </w:r>
      <w:r w:rsidR="00F31DA9" w:rsidRPr="003047B5">
        <w:rPr>
          <w:rFonts w:ascii="Rockwell Condensed" w:hAnsi="Rockwell Condensed" w:cs="Nirmala UI Semilight"/>
          <w:color w:val="000000" w:themeColor="text1"/>
        </w:rPr>
        <w:t>,</w:t>
      </w:r>
      <w:r w:rsidR="008E4CDB">
        <w:rPr>
          <w:rFonts w:ascii="Rockwell Condensed" w:hAnsi="Rockwell Condensed" w:cs="Nirmala UI Semilight"/>
          <w:color w:val="000000" w:themeColor="text1"/>
        </w:rPr>
        <w:t>33</w:t>
      </w:r>
      <w:r w:rsidR="00F31DA9" w:rsidRPr="003047B5">
        <w:rPr>
          <w:rFonts w:ascii="Rockwell Condensed" w:hAnsi="Rockwell Condensed" w:cs="Nirmala UI Semilight"/>
          <w:color w:val="000000" w:themeColor="text1"/>
        </w:rPr>
        <w:t xml:space="preserve">%. 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Todos os postos de combustíveis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praticam os mesmos preços. Sendo as</w:t>
      </w:r>
      <w:r w:rsidR="008E4CDB">
        <w:rPr>
          <w:rFonts w:ascii="Rockwell Condensed" w:hAnsi="Rockwell Condensed" w:cs="Nirmala UI Semilight"/>
          <w:color w:val="000000" w:themeColor="text1"/>
        </w:rPr>
        <w:t>sim, a Gasolina e o Ó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leo </w:t>
      </w:r>
      <w:r w:rsidR="008E4CDB">
        <w:rPr>
          <w:rFonts w:ascii="Rockwell Condensed" w:hAnsi="Rockwell Condensed" w:cs="Nirmala UI Semilight"/>
          <w:color w:val="000000" w:themeColor="text1"/>
        </w:rPr>
        <w:t>D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iesel comuns também apresentam variação percentual </w:t>
      </w:r>
      <w:r w:rsidR="00FB2082" w:rsidRPr="003047B5">
        <w:rPr>
          <w:rFonts w:ascii="Rockwell Condensed" w:hAnsi="Rockwell Condensed" w:cs="Nirmala UI Semilight"/>
          <w:color w:val="000000" w:themeColor="text1"/>
        </w:rPr>
        <w:t xml:space="preserve">de 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>0,00% entre o</w:t>
      </w:r>
      <w:r w:rsidR="008E4CDB">
        <w:rPr>
          <w:rFonts w:ascii="Rockwell Condensed" w:hAnsi="Rockwell Condensed" w:cs="Nirmala UI Semilight"/>
          <w:color w:val="000000" w:themeColor="text1"/>
        </w:rPr>
        <w:t>s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maior</w:t>
      </w:r>
      <w:r w:rsidR="008E4CDB">
        <w:rPr>
          <w:rFonts w:ascii="Rockwell Condensed" w:hAnsi="Rockwell Condensed" w:cs="Nirmala UI Semilight"/>
          <w:color w:val="000000" w:themeColor="text1"/>
        </w:rPr>
        <w:t>es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e menor</w:t>
      </w:r>
      <w:r w:rsidR="008E4CDB">
        <w:rPr>
          <w:rFonts w:ascii="Rockwell Condensed" w:hAnsi="Rockwell Condensed" w:cs="Nirmala UI Semilight"/>
          <w:color w:val="000000" w:themeColor="text1"/>
        </w:rPr>
        <w:t>es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preço</w:t>
      </w:r>
      <w:r w:rsidR="008E4CDB">
        <w:rPr>
          <w:rFonts w:ascii="Rockwell Condensed" w:hAnsi="Rockwell Condensed" w:cs="Nirmala UI Semilight"/>
          <w:color w:val="000000" w:themeColor="text1"/>
        </w:rPr>
        <w:t>s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observado</w:t>
      </w:r>
      <w:r w:rsidR="008E4CDB">
        <w:rPr>
          <w:rFonts w:ascii="Rockwell Condensed" w:hAnsi="Rockwell Condensed" w:cs="Nirmala UI Semilight"/>
          <w:color w:val="000000" w:themeColor="text1"/>
        </w:rPr>
        <w:t>s. No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8E4CDB">
        <w:rPr>
          <w:rFonts w:ascii="Rockwell Condensed" w:hAnsi="Rockwell Condensed" w:cs="Nirmala UI Semilight"/>
          <w:color w:val="000000" w:themeColor="text1"/>
        </w:rPr>
        <w:t>Gás de C</w:t>
      </w:r>
      <w:r w:rsidR="00E01FED" w:rsidRPr="003047B5">
        <w:rPr>
          <w:rFonts w:ascii="Rockwell Condensed" w:hAnsi="Rockwell Condensed" w:cs="Nirmala UI Semilight"/>
          <w:color w:val="000000" w:themeColor="text1"/>
        </w:rPr>
        <w:t>ozinha</w:t>
      </w:r>
      <w:r w:rsidR="008E4CDB">
        <w:rPr>
          <w:rFonts w:ascii="Rockwell Condensed" w:hAnsi="Rockwell Condensed" w:cs="Nirmala UI Semilight"/>
          <w:color w:val="000000" w:themeColor="text1"/>
        </w:rPr>
        <w:t>, essa diferença foi de 6,25%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. O Álcool/Etanol não é comercializado nos postos de combustíveis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Pr="003047B5">
        <w:rPr>
          <w:rFonts w:ascii="Rockwell Condensed" w:hAnsi="Rockwell Condensed" w:cs="Nirmala UI Semilight"/>
          <w:color w:val="000000" w:themeColor="text1"/>
        </w:rPr>
        <w:t>.</w:t>
      </w:r>
    </w:p>
    <w:p w:rsidR="004628B1" w:rsidRPr="003047B5" w:rsidRDefault="004628B1" w:rsidP="00FB2082">
      <w:pPr>
        <w:tabs>
          <w:tab w:val="left" w:pos="1701"/>
        </w:tabs>
        <w:ind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Considerado o </w:t>
      </w:r>
      <w:r w:rsidR="00840F97" w:rsidRPr="003047B5">
        <w:rPr>
          <w:rFonts w:ascii="Rockwell Condensed" w:hAnsi="Rockwell Condensed" w:cs="Nirmala UI Semilight"/>
          <w:color w:val="000000" w:themeColor="text1"/>
        </w:rPr>
        <w:t>relatório do DIEESE lançado em 06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de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agosto</w:t>
      </w:r>
      <w:r w:rsidR="00840F97" w:rsidRPr="003047B5">
        <w:rPr>
          <w:rFonts w:ascii="Rockwell Condensed" w:hAnsi="Rockwell Condensed" w:cs="Nirmala UI Semilight"/>
          <w:color w:val="000000" w:themeColor="text1"/>
        </w:rPr>
        <w:t xml:space="preserve"> d</w:t>
      </w:r>
      <w:r w:rsidR="00732F9E" w:rsidRPr="003047B5">
        <w:rPr>
          <w:rFonts w:ascii="Rockwell Condensed" w:hAnsi="Rockwell Condensed" w:cs="Nirmala UI Semilight"/>
          <w:color w:val="000000" w:themeColor="text1"/>
        </w:rPr>
        <w:t>e 2</w:t>
      </w:r>
      <w:r w:rsidR="00B473FF" w:rsidRPr="003047B5">
        <w:rPr>
          <w:rFonts w:ascii="Rockwell Condensed" w:hAnsi="Rockwell Condensed" w:cs="Nirmala UI Semilight"/>
          <w:color w:val="000000" w:themeColor="text1"/>
        </w:rPr>
        <w:t xml:space="preserve">020, com dados coletados </w:t>
      </w:r>
      <w:r w:rsidR="00840F97" w:rsidRPr="003047B5">
        <w:rPr>
          <w:rFonts w:ascii="Rockwell Condensed" w:hAnsi="Rockwell Condensed" w:cs="Nirmala UI Semilight"/>
          <w:color w:val="000000" w:themeColor="text1"/>
        </w:rPr>
        <w:t>em ju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l</w:t>
      </w:r>
      <w:r w:rsidR="00840F97" w:rsidRPr="003047B5">
        <w:rPr>
          <w:rFonts w:ascii="Rockwell Condensed" w:hAnsi="Rockwell Condensed" w:cs="Nirmala UI Semilight"/>
          <w:color w:val="000000" w:themeColor="text1"/>
        </w:rPr>
        <w:t>ho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, a Cesta Básica em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tem um custo </w:t>
      </w:r>
      <w:r w:rsidR="00836A01" w:rsidRPr="003047B5">
        <w:rPr>
          <w:rFonts w:ascii="Rockwell Condensed" w:hAnsi="Rockwell Condensed" w:cs="Nirmala UI Semilight"/>
          <w:color w:val="000000" w:themeColor="text1"/>
        </w:rPr>
        <w:t>maior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que a</w:t>
      </w:r>
      <w:r w:rsidR="00FE4D38" w:rsidRPr="003047B5">
        <w:rPr>
          <w:rFonts w:ascii="Rockwell Condensed" w:hAnsi="Rockwell Condensed" w:cs="Nirmala UI Semilight"/>
          <w:color w:val="000000" w:themeColor="text1"/>
        </w:rPr>
        <w:t>s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de </w:t>
      </w:r>
      <w:r w:rsidR="00822B9E">
        <w:rPr>
          <w:rFonts w:ascii="Rockwell Condensed" w:hAnsi="Rockwell Condensed" w:cs="Nirmala UI Semilight"/>
          <w:color w:val="000000" w:themeColor="text1"/>
        </w:rPr>
        <w:t>onze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836A01" w:rsidRPr="003047B5">
        <w:rPr>
          <w:rFonts w:ascii="Rockwell Condensed" w:hAnsi="Rockwell Condensed" w:cs="Nirmala UI Semilight"/>
          <w:color w:val="000000" w:themeColor="text1"/>
        </w:rPr>
        <w:t xml:space="preserve">das dezessete capitais </w:t>
      </w:r>
      <w:r w:rsidR="000D60A8" w:rsidRPr="003047B5">
        <w:rPr>
          <w:rFonts w:ascii="Rockwell Condensed" w:hAnsi="Rockwell Condensed" w:cs="Nirmala UI Semilight"/>
          <w:color w:val="000000" w:themeColor="text1"/>
        </w:rPr>
        <w:t>onde</w:t>
      </w:r>
      <w:r w:rsidR="00840F97" w:rsidRPr="003047B5">
        <w:rPr>
          <w:rFonts w:ascii="Rockwell Condensed" w:hAnsi="Rockwell Condensed" w:cs="Nirmala UI Semilight"/>
          <w:color w:val="000000" w:themeColor="text1"/>
        </w:rPr>
        <w:t xml:space="preserve"> a entidade realiza a pesquisa</w:t>
      </w:r>
      <w:r w:rsidR="00B8668A" w:rsidRPr="003047B5">
        <w:rPr>
          <w:rFonts w:ascii="Rockwell Condensed" w:hAnsi="Rockwell Condensed" w:cs="Nirmala UI Semilight"/>
          <w:color w:val="000000" w:themeColor="text1"/>
        </w:rPr>
        <w:t xml:space="preserve">: </w:t>
      </w:r>
      <w:r w:rsidR="00AE2EC4">
        <w:rPr>
          <w:rFonts w:ascii="Rockwell Condensed" w:hAnsi="Rockwell Condensed"/>
        </w:rPr>
        <w:t>Curitiba, São Paulo, Florianópolis, Porto Alegre, Rio de Janeiro, Vitória, Campo Grande, Goiânia, Belo Horizonte, Fortaleza e Brasília</w:t>
      </w:r>
      <w:r w:rsidR="00B8668A" w:rsidRPr="003047B5">
        <w:rPr>
          <w:rFonts w:ascii="Rockwell Condensed" w:hAnsi="Rockwell Condensed"/>
        </w:rPr>
        <w:t xml:space="preserve">. O custo é menor em </w:t>
      </w:r>
      <w:r w:rsidR="00AE2EC4">
        <w:rPr>
          <w:rFonts w:ascii="Rockwell Condensed" w:hAnsi="Rockwell Condensed"/>
        </w:rPr>
        <w:t>Belém, Recife, Natal, João Pessoa, Salvador e Aracaju</w:t>
      </w:r>
      <w:r w:rsidR="000D60A8" w:rsidRPr="003047B5">
        <w:rPr>
          <w:rFonts w:ascii="Rockwell Condensed" w:hAnsi="Rockwell Condensed" w:cs="Nirmala UI Semilight"/>
          <w:color w:val="000000" w:themeColor="text1"/>
        </w:rPr>
        <w:t>. Teresina não é pesquisada</w:t>
      </w:r>
      <w:r w:rsidR="00D67220" w:rsidRPr="003047B5">
        <w:rPr>
          <w:rFonts w:ascii="Rockwell Condensed" w:hAnsi="Rockwell Condensed" w:cs="Nirmala UI Semilight"/>
          <w:color w:val="000000" w:themeColor="text1"/>
        </w:rPr>
        <w:t>. A</w:t>
      </w:r>
      <w:r w:rsidR="00B473FF" w:rsidRPr="003047B5">
        <w:rPr>
          <w:rFonts w:ascii="Rockwell Condensed" w:hAnsi="Rockwell Condensed" w:cs="Nirmala UI Semilight"/>
          <w:color w:val="000000" w:themeColor="text1"/>
        </w:rPr>
        <w:t xml:space="preserve"> pesquisa realizada pelo </w:t>
      </w:r>
      <w:r w:rsidR="00B473FF" w:rsidRPr="003047B5">
        <w:rPr>
          <w:rFonts w:ascii="Rockwell Condensed" w:hAnsi="Rockwell Condensed" w:cs="Palatino Linotype"/>
          <w:color w:val="000000" w:themeColor="text1"/>
        </w:rPr>
        <w:t xml:space="preserve">Programa Estadual de Proteção </w:t>
      </w:r>
      <w:r w:rsidR="00B8668A" w:rsidRPr="003047B5">
        <w:rPr>
          <w:rFonts w:ascii="Rockwell Condensed" w:hAnsi="Rockwell Condensed" w:cs="Palatino Linotype"/>
          <w:color w:val="000000" w:themeColor="text1"/>
        </w:rPr>
        <w:t>e Defesa do Consumidor – PROCON/</w:t>
      </w:r>
      <w:r w:rsidR="00B473FF" w:rsidRPr="003047B5">
        <w:rPr>
          <w:rFonts w:ascii="Rockwell Condensed" w:hAnsi="Rockwell Condensed" w:cs="Palatino Linotype"/>
          <w:color w:val="000000" w:themeColor="text1"/>
        </w:rPr>
        <w:t>MPPI, em parceria com o Procon Municipal de Teresina, utiliza metodologia e lista de produtos incompatíveis com as adotadas pelo Dieese, sendo</w:t>
      </w:r>
      <w:r w:rsidR="00822B9E">
        <w:rPr>
          <w:rFonts w:ascii="Rockwell Condensed" w:hAnsi="Rockwell Condensed" w:cs="Palatino Linotype"/>
          <w:color w:val="000000" w:themeColor="text1"/>
        </w:rPr>
        <w:t>,</w:t>
      </w:r>
      <w:r w:rsidR="00B473FF" w:rsidRPr="003047B5">
        <w:rPr>
          <w:rFonts w:ascii="Rockwell Condensed" w:hAnsi="Rockwell Condensed" w:cs="Palatino Linotype"/>
          <w:color w:val="000000" w:themeColor="text1"/>
        </w:rPr>
        <w:t xml:space="preserve"> portanto</w:t>
      </w:r>
      <w:r w:rsidR="00822B9E">
        <w:rPr>
          <w:rFonts w:ascii="Rockwell Condensed" w:hAnsi="Rockwell Condensed" w:cs="Palatino Linotype"/>
          <w:color w:val="000000" w:themeColor="text1"/>
        </w:rPr>
        <w:t>,</w:t>
      </w:r>
      <w:r w:rsidR="00B473FF" w:rsidRPr="003047B5">
        <w:rPr>
          <w:rFonts w:ascii="Rockwell Condensed" w:hAnsi="Rockwell Condensed" w:cs="Palatino Linotype"/>
          <w:color w:val="000000" w:themeColor="text1"/>
        </w:rPr>
        <w:t xml:space="preserve"> inviável a elaboração de análises comparativas</w:t>
      </w:r>
      <w:r w:rsidR="000D60A8" w:rsidRPr="003047B5">
        <w:rPr>
          <w:rFonts w:ascii="Rockwell Condensed" w:hAnsi="Rockwell Condensed" w:cs="Nirmala UI Semilight"/>
          <w:color w:val="000000" w:themeColor="text1"/>
        </w:rPr>
        <w:t>.</w:t>
      </w:r>
    </w:p>
    <w:p w:rsidR="00F4126B" w:rsidRPr="003047B5" w:rsidRDefault="00F4126B" w:rsidP="00E81504">
      <w:pPr>
        <w:tabs>
          <w:tab w:val="left" w:pos="1701"/>
        </w:tabs>
        <w:ind w:firstLine="709"/>
        <w:jc w:val="both"/>
        <w:rPr>
          <w:rFonts w:ascii="Rockwell Condensed" w:hAnsi="Rockwell Condensed" w:cs="Nirmala UI Semilight"/>
          <w:color w:val="000000" w:themeColor="text1"/>
        </w:rPr>
      </w:pPr>
      <w:r w:rsidRPr="003047B5">
        <w:rPr>
          <w:rFonts w:ascii="Rockwell Condensed" w:hAnsi="Rockwell Condensed" w:cs="Nirmala UI Semilight"/>
          <w:color w:val="000000" w:themeColor="text1"/>
        </w:rPr>
        <w:t xml:space="preserve">Cesta Básica em </w:t>
      </w:r>
      <w:r w:rsidR="00047582" w:rsidRPr="003047B5">
        <w:rPr>
          <w:rFonts w:ascii="Rockwell Condensed" w:hAnsi="Rockwell Condensed" w:cs="Nirmala UI Semilight"/>
          <w:color w:val="000000" w:themeColor="text1"/>
        </w:rPr>
        <w:t>Cajueiro da Praia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F07968">
        <w:rPr>
          <w:rFonts w:ascii="Rockwell Condensed" w:hAnsi="Rockwell Condensed" w:cs="Nirmala UI Semilight"/>
          <w:color w:val="000000" w:themeColor="text1"/>
        </w:rPr>
        <w:t>é 20,06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% </w:t>
      </w:r>
      <w:r w:rsidR="00302A04" w:rsidRPr="003047B5">
        <w:rPr>
          <w:rFonts w:ascii="Rockwell Condensed" w:hAnsi="Rockwell Condensed" w:cs="Nirmala UI Semilight"/>
          <w:color w:val="000000" w:themeColor="text1"/>
        </w:rPr>
        <w:t>maior que a</w:t>
      </w:r>
      <w:r w:rsidRPr="003047B5">
        <w:rPr>
          <w:rFonts w:ascii="Rockwell Condensed" w:hAnsi="Rockwell Condensed" w:cs="Nirmala UI Semilight"/>
          <w:color w:val="000000" w:themeColor="text1"/>
        </w:rPr>
        <w:t xml:space="preserve"> verificada em Parnaíba</w:t>
      </w:r>
      <w:r w:rsidR="00F07968">
        <w:rPr>
          <w:rFonts w:ascii="Rockwell Condensed" w:hAnsi="Rockwell Condensed" w:cs="Nirmala UI Semilight"/>
          <w:color w:val="000000" w:themeColor="text1"/>
        </w:rPr>
        <w:t>, R$374,50;</w:t>
      </w:r>
      <w:r w:rsidR="00F01024" w:rsidRPr="003047B5">
        <w:rPr>
          <w:rFonts w:ascii="Rockwell Condensed" w:hAnsi="Rockwell Condensed" w:cs="Nirmala UI Semilight"/>
          <w:color w:val="000000" w:themeColor="text1"/>
        </w:rPr>
        <w:t xml:space="preserve"> </w:t>
      </w:r>
      <w:r w:rsidR="00B111C6">
        <w:rPr>
          <w:rFonts w:ascii="Rockwell Condensed" w:hAnsi="Rockwell Condensed" w:cs="Nirmala UI Semilight"/>
          <w:color w:val="000000" w:themeColor="text1"/>
        </w:rPr>
        <w:t>22,82</w:t>
      </w:r>
      <w:r w:rsidR="007F2000" w:rsidRPr="003047B5">
        <w:rPr>
          <w:rFonts w:ascii="Rockwell Condensed" w:hAnsi="Rockwell Condensed" w:cs="Nirmala UI Semilight"/>
          <w:color w:val="000000" w:themeColor="text1"/>
        </w:rPr>
        <w:t xml:space="preserve">% </w:t>
      </w:r>
      <w:r w:rsidR="00302A04" w:rsidRPr="003047B5">
        <w:rPr>
          <w:rFonts w:ascii="Rockwell Condensed" w:hAnsi="Rockwell Condensed" w:cs="Nirmala UI Semilight"/>
          <w:color w:val="000000" w:themeColor="text1"/>
        </w:rPr>
        <w:t xml:space="preserve">maior que </w:t>
      </w:r>
      <w:r w:rsidR="007F2000" w:rsidRPr="003047B5">
        <w:rPr>
          <w:rFonts w:ascii="Rockwell Condensed" w:hAnsi="Rockwell Condensed" w:cs="Nirmala UI Semilight"/>
          <w:color w:val="000000" w:themeColor="text1"/>
        </w:rPr>
        <w:t>a verificada em</w:t>
      </w:r>
      <w:r w:rsidR="00B111C6">
        <w:rPr>
          <w:rFonts w:ascii="Rockwell Condensed" w:hAnsi="Rockwell Condensed" w:cs="Nirmala UI Semilight"/>
          <w:color w:val="000000" w:themeColor="text1"/>
        </w:rPr>
        <w:t xml:space="preserve"> Luís Correia, R$366,11 e 0,96% maior que a verificada em Ilha Grande de Santa Isabel, R$445,35;</w:t>
      </w:r>
      <w:r w:rsidR="00302A04" w:rsidRPr="003047B5">
        <w:rPr>
          <w:rFonts w:ascii="Rockwell Condensed" w:hAnsi="Rockwell Condensed" w:cs="Nirmala UI Semilight"/>
          <w:color w:val="000000" w:themeColor="text1"/>
        </w:rPr>
        <w:t xml:space="preserve"> no mesmo período</w:t>
      </w:r>
      <w:r w:rsidR="00F16913" w:rsidRPr="003047B5">
        <w:rPr>
          <w:rFonts w:ascii="Rockwell Condensed" w:hAnsi="Rockwell Condensed" w:cs="Nirmala UI Semilight"/>
          <w:color w:val="000000" w:themeColor="text1"/>
        </w:rPr>
        <w:t>.</w:t>
      </w:r>
    </w:p>
    <w:p w:rsidR="00C27238" w:rsidRPr="003047B5" w:rsidRDefault="00F80149" w:rsidP="00B8668A">
      <w:pPr>
        <w:tabs>
          <w:tab w:val="left" w:pos="1701"/>
        </w:tabs>
        <w:spacing w:line="240" w:lineRule="auto"/>
        <w:jc w:val="center"/>
        <w:rPr>
          <w:rFonts w:ascii="Rockwell Condensed" w:hAnsi="Rockwell Condensed" w:cs="Nirmala UI Semilight"/>
          <w:b/>
          <w:color w:val="000000" w:themeColor="text1"/>
        </w:rPr>
      </w:pPr>
      <w:r w:rsidRPr="003047B5">
        <w:rPr>
          <w:rFonts w:ascii="Rockwell Condensed" w:hAnsi="Rockwell Condensed" w:cs="Nirmala UI Semilight"/>
          <w:b/>
          <w:color w:val="000000" w:themeColor="text1"/>
        </w:rPr>
        <w:t>Tabela</w:t>
      </w:r>
      <w:r w:rsidR="00A20E97" w:rsidRPr="003047B5">
        <w:rPr>
          <w:rFonts w:ascii="Rockwell Condensed" w:hAnsi="Rockwell Condensed" w:cs="Nirmala UI Semilight"/>
          <w:b/>
          <w:color w:val="000000" w:themeColor="text1"/>
        </w:rPr>
        <w:t xml:space="preserve"> 2: Detalhamento do cálculo do custo da Cesta Básica</w:t>
      </w:r>
      <w:r w:rsidR="007D0B21" w:rsidRPr="003047B5">
        <w:rPr>
          <w:rFonts w:ascii="Rockwell Condensed" w:hAnsi="Rockwell Condensed" w:cs="Nirmala UI Semilight"/>
          <w:b/>
          <w:color w:val="000000" w:themeColor="text1"/>
        </w:rPr>
        <w:t xml:space="preserve"> e produtos extra cesta</w:t>
      </w:r>
      <w:r w:rsidR="000A305D" w:rsidRPr="003047B5">
        <w:rPr>
          <w:rFonts w:ascii="Rockwell Condensed" w:hAnsi="Rockwell Condensed" w:cs="Nirmala UI Semilight"/>
          <w:b/>
          <w:color w:val="000000" w:themeColor="text1"/>
        </w:rPr>
        <w:t xml:space="preserve"> - </w:t>
      </w:r>
      <w:r w:rsidR="00047582" w:rsidRPr="003047B5">
        <w:rPr>
          <w:rFonts w:ascii="Rockwell Condensed" w:hAnsi="Rockwell Condensed" w:cs="Nirmala UI Semilight"/>
          <w:b/>
          <w:color w:val="000000" w:themeColor="text1"/>
        </w:rPr>
        <w:t>julho</w:t>
      </w:r>
      <w:r w:rsidR="000A305D" w:rsidRPr="003047B5">
        <w:rPr>
          <w:rFonts w:ascii="Rockwell Condensed" w:hAnsi="Rockwell Condensed" w:cs="Nirmala UI Semilight"/>
          <w:b/>
          <w:color w:val="000000" w:themeColor="text1"/>
        </w:rPr>
        <w:t xml:space="preserve"> de 2020</w:t>
      </w:r>
    </w:p>
    <w:tbl>
      <w:tblPr>
        <w:tblStyle w:val="Tabelacomgrade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07"/>
        <w:gridCol w:w="3388"/>
        <w:gridCol w:w="567"/>
        <w:gridCol w:w="283"/>
        <w:gridCol w:w="142"/>
        <w:gridCol w:w="709"/>
      </w:tblGrid>
      <w:tr w:rsidR="00F26F87" w:rsidRPr="00A444B6" w:rsidTr="00E238E0">
        <w:tc>
          <w:tcPr>
            <w:tcW w:w="9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7238" w:rsidRPr="00A444B6" w:rsidRDefault="00C27238" w:rsidP="00E238E0">
            <w:pPr>
              <w:tabs>
                <w:tab w:val="left" w:pos="1701"/>
              </w:tabs>
              <w:spacing w:line="276" w:lineRule="auto"/>
              <w:jc w:val="both"/>
              <w:rPr>
                <w:rFonts w:ascii="Rockwell Condensed" w:hAnsi="Rockwell Condensed" w:cs="Nirmala UI Semilight"/>
                <w:b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Nirmala UI Semilight"/>
                <w:b/>
                <w:color w:val="000000" w:themeColor="text1"/>
                <w:sz w:val="16"/>
                <w:szCs w:val="16"/>
              </w:rPr>
              <w:t>Custo da Cesta Básica</w:t>
            </w:r>
          </w:p>
          <w:p w:rsidR="000A305D" w:rsidRPr="00A444B6" w:rsidRDefault="000A305D" w:rsidP="00E238E0">
            <w:pPr>
              <w:tabs>
                <w:tab w:val="left" w:pos="1701"/>
              </w:tabs>
              <w:spacing w:line="276" w:lineRule="auto"/>
              <w:jc w:val="both"/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Custo Mínimo da Cesta Básica</w:t>
            </w:r>
          </w:p>
          <w:p w:rsidR="000B6D52" w:rsidRPr="00A444B6" w:rsidRDefault="000B6D52" w:rsidP="00DC4313">
            <w:pPr>
              <w:spacing w:line="276" w:lineRule="auto"/>
              <w:jc w:val="both"/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</w:t>
            </w:r>
            <w:r w:rsidR="008E6EA4"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 xml:space="preserve"> entre os custos médio e mínimo</w:t>
            </w:r>
          </w:p>
          <w:p w:rsidR="00A8051C" w:rsidRPr="00A444B6" w:rsidRDefault="00A8051C" w:rsidP="008E6EA4">
            <w:pPr>
              <w:jc w:val="both"/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(%)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238" w:rsidRPr="00A444B6" w:rsidRDefault="008E2420" w:rsidP="000A305D">
            <w:pPr>
              <w:tabs>
                <w:tab w:val="left" w:pos="1701"/>
              </w:tabs>
              <w:spacing w:line="276" w:lineRule="auto"/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R$4</w:t>
            </w:r>
            <w:r w:rsidR="00150913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49</w:t>
            </w:r>
            <w:r w:rsidR="008B5042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150913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64</w:t>
            </w:r>
          </w:p>
          <w:p w:rsidR="000A305D" w:rsidRPr="00A444B6" w:rsidRDefault="008E2420" w:rsidP="000A305D">
            <w:pPr>
              <w:tabs>
                <w:tab w:val="left" w:pos="1701"/>
              </w:tabs>
              <w:spacing w:line="276" w:lineRule="auto"/>
              <w:jc w:val="right"/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R$</w:t>
            </w:r>
            <w:r w:rsidR="008B5042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390,14</w:t>
            </w:r>
          </w:p>
          <w:p w:rsidR="000B6D52" w:rsidRPr="00A444B6" w:rsidRDefault="000B6D52" w:rsidP="000A305D">
            <w:pPr>
              <w:tabs>
                <w:tab w:val="left" w:pos="1701"/>
              </w:tabs>
              <w:spacing w:line="276" w:lineRule="auto"/>
              <w:jc w:val="right"/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R$</w:t>
            </w:r>
            <w:r w:rsidR="00150913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59,50</w:t>
            </w:r>
          </w:p>
          <w:p w:rsidR="00A8051C" w:rsidRPr="00A444B6" w:rsidRDefault="00150913" w:rsidP="000A305D">
            <w:pPr>
              <w:tabs>
                <w:tab w:val="left" w:pos="1701"/>
              </w:tabs>
              <w:spacing w:line="276" w:lineRule="auto"/>
              <w:jc w:val="right"/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-13,23</w:t>
            </w:r>
            <w:r w:rsidR="00A8051C" w:rsidRPr="00A444B6">
              <w:rPr>
                <w:rFonts w:ascii="Rockwell Condensed" w:hAnsi="Rockwell Condensed" w:cs="Nirmala UI Semilight"/>
                <w:color w:val="000000" w:themeColor="text1"/>
                <w:sz w:val="16"/>
                <w:szCs w:val="16"/>
              </w:rPr>
              <w:t>%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27C80" w:rsidRPr="00A444B6" w:rsidRDefault="00627C80" w:rsidP="00E238E0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Carne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627C80" w:rsidRPr="00A444B6" w:rsidRDefault="00627C80" w:rsidP="00E238E0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627C80" w:rsidRPr="00A444B6" w:rsidRDefault="00627C80" w:rsidP="00E238E0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Leite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7C80" w:rsidRPr="00A444B6" w:rsidRDefault="00627C80" w:rsidP="00E238E0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R$ 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07" w:type="dxa"/>
            <w:vAlign w:val="bottom"/>
          </w:tcPr>
          <w:p w:rsidR="005E7B32" w:rsidRPr="008725AC" w:rsidRDefault="008725AC" w:rsidP="005E7B32">
            <w:pPr>
              <w:jc w:val="right"/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8725AC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123,50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29,40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291672" w:rsidRPr="00A444B6" w:rsidRDefault="004E1049" w:rsidP="004E1049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27,47</w:t>
            </w:r>
          </w:p>
        </w:tc>
        <w:tc>
          <w:tcPr>
            <w:tcW w:w="4380" w:type="dxa"/>
            <w:gridSpan w:val="4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291672" w:rsidRPr="00A444B6" w:rsidRDefault="004E1049" w:rsidP="004E1049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6,54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112,50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27,00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2,40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bottom"/>
          </w:tcPr>
          <w:p w:rsidR="008419AB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-8,91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-8,16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11,82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2,81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12,85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3,06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27,44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4,90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29,00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bottom"/>
          </w:tcPr>
          <w:p w:rsidR="005E7B32" w:rsidRPr="00A444B6" w:rsidRDefault="008725AC" w:rsidP="005E7B32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33,33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E7B32" w:rsidRPr="00A444B6" w:rsidRDefault="005E7B32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Feijão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5E7B32" w:rsidRPr="00A444B6" w:rsidRDefault="005E7B32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5E7B32" w:rsidRPr="00A444B6" w:rsidRDefault="005E7B32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Arroz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7B32" w:rsidRPr="00A444B6" w:rsidRDefault="005E7B32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07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35,27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13,52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291672" w:rsidRPr="00A444B6" w:rsidRDefault="004E1049" w:rsidP="0029167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7,8</w:t>
            </w:r>
            <w:r w:rsidR="008725AC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80" w:type="dxa"/>
            <w:gridSpan w:val="4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291672" w:rsidRPr="00A444B6" w:rsidRDefault="00A60363" w:rsidP="004E1049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3,0</w:t>
            </w:r>
            <w:r w:rsidR="004E1049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30,83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9,72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center"/>
          </w:tcPr>
          <w:p w:rsidR="005E7B32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3,80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center"/>
          </w:tcPr>
          <w:p w:rsidR="008419AB" w:rsidRPr="00A444B6" w:rsidRDefault="008725AC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-12,60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-28,11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3,38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1,29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3,67</w:t>
            </w:r>
          </w:p>
        </w:tc>
        <w:tc>
          <w:tcPr>
            <w:tcW w:w="4380" w:type="dxa"/>
            <w:gridSpan w:val="4"/>
            <w:vAlign w:val="bottom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1,41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7,96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3,76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6,85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2,70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2,15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2,80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31,39</w:t>
            </w:r>
          </w:p>
        </w:tc>
        <w:tc>
          <w:tcPr>
            <w:tcW w:w="4380" w:type="dxa"/>
            <w:gridSpan w:val="4"/>
            <w:vAlign w:val="center"/>
          </w:tcPr>
          <w:p w:rsidR="005E7B32" w:rsidRPr="00A444B6" w:rsidRDefault="005E7B32" w:rsidP="005E7B3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5E7B32" w:rsidRPr="00A444B6" w:rsidRDefault="00A60363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103,70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5E7B32" w:rsidRPr="00A444B6" w:rsidRDefault="005E7B32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Farinha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5E7B32" w:rsidRPr="00A444B6" w:rsidRDefault="005E7B32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R$</w:t>
            </w: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5E7B32" w:rsidRPr="00A444B6" w:rsidRDefault="005E7B32" w:rsidP="005E7B32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Tomate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E27350" w:rsidRDefault="00E27350" w:rsidP="005E7B32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5E7B32" w:rsidRPr="00A444B6" w:rsidRDefault="005E7B32" w:rsidP="005E7B32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lastRenderedPageBreak/>
              <w:t>Custo médio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13,32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63,00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291672" w:rsidRPr="00A444B6" w:rsidRDefault="004E1049" w:rsidP="0029167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4380" w:type="dxa"/>
            <w:gridSpan w:val="4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291672" w:rsidRPr="00A444B6" w:rsidRDefault="004E1049" w:rsidP="0029167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14,01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8,97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60,00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-32,65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-4,76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1,27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6,03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1,39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6,55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5,25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6,00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100,67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F26F87" w:rsidRPr="00A444B6" w:rsidTr="00F26F87">
        <w:trPr>
          <w:trHeight w:val="17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Pão francês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Café em pó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79,50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8419AB" w:rsidRPr="00A444B6" w:rsidRDefault="004E1049" w:rsidP="004E1049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11,47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291672" w:rsidRPr="00A444B6" w:rsidRDefault="004E1049" w:rsidP="004E1049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17,68</w:t>
            </w:r>
          </w:p>
        </w:tc>
        <w:tc>
          <w:tcPr>
            <w:tcW w:w="4380" w:type="dxa"/>
            <w:gridSpan w:val="4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291672" w:rsidRPr="00A444B6" w:rsidRDefault="004E1049" w:rsidP="0029167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2,55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69,00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4E1049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4,20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10,50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4E1049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-13,21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4E1049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-63,37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7,61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1,10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8,27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1,19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13,25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9,56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11,50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30,43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8419AB" w:rsidRPr="00A444B6" w:rsidRDefault="0015091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57,14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Açúcar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36,90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8,25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291672" w:rsidRPr="00A444B6" w:rsidRDefault="00150913" w:rsidP="00291672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8,2</w:t>
            </w:r>
            <w:r w:rsidR="00A60363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0" w:type="dxa"/>
            <w:gridSpan w:val="4"/>
            <w:vAlign w:val="bottom"/>
          </w:tcPr>
          <w:p w:rsidR="00291672" w:rsidRPr="00A444B6" w:rsidRDefault="00291672" w:rsidP="00291672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291672" w:rsidRPr="00A444B6" w:rsidRDefault="003D1430" w:rsidP="00150913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1,8</w:t>
            </w:r>
            <w:r w:rsidR="00150913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31,50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7,50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5,40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center"/>
          </w:tcPr>
          <w:p w:rsidR="008419AB" w:rsidRPr="00A444B6" w:rsidRDefault="00A60363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-14,63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-9,09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3,53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0,79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3,84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0,86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2,75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5,40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54,29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Óleo/banha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A60363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 R$ 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Manteiga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4,41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31,11</w:t>
            </w:r>
          </w:p>
        </w:tc>
      </w:tr>
      <w:tr w:rsidR="00F26F87" w:rsidRPr="00A444B6" w:rsidTr="00047582">
        <w:tc>
          <w:tcPr>
            <w:tcW w:w="4395" w:type="dxa"/>
            <w:vAlign w:val="bottom"/>
          </w:tcPr>
          <w:p w:rsidR="00FE5C14" w:rsidRPr="00A444B6" w:rsidRDefault="00FE5C14" w:rsidP="00FE5C14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07" w:type="dxa"/>
            <w:vAlign w:val="bottom"/>
          </w:tcPr>
          <w:p w:rsidR="00FE5C14" w:rsidRPr="00A444B6" w:rsidRDefault="003D1430" w:rsidP="00150913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0,9</w:t>
            </w:r>
            <w:r w:rsidR="00150913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80" w:type="dxa"/>
            <w:gridSpan w:val="4"/>
            <w:vAlign w:val="bottom"/>
          </w:tcPr>
          <w:p w:rsidR="00FE5C14" w:rsidRPr="00A444B6" w:rsidRDefault="00FE5C14" w:rsidP="00FE5C14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709" w:type="dxa"/>
            <w:vAlign w:val="bottom"/>
          </w:tcPr>
          <w:p w:rsidR="00FE5C14" w:rsidRPr="00A444B6" w:rsidRDefault="00150913" w:rsidP="00FE5C14">
            <w:pPr>
              <w:jc w:val="right"/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6,92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24,75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6,36</w:t>
            </w:r>
          </w:p>
        </w:tc>
      </w:tr>
      <w:tr w:rsidR="00F26F87" w:rsidRPr="00A444B6" w:rsidTr="00DC4313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-5,35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-20,43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0,42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2,98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0,46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3,24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4,97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20,74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5,20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26,70</w:t>
            </w:r>
          </w:p>
        </w:tc>
      </w:tr>
      <w:tr w:rsidR="00F26F87" w:rsidRPr="00A444B6" w:rsidTr="00DC4313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4,70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16,50</w:t>
            </w:r>
          </w:p>
        </w:tc>
      </w:tr>
      <w:tr w:rsidR="00F26F87" w:rsidRPr="00A444B6" w:rsidTr="008278EA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10,20</w:t>
            </w:r>
          </w:p>
        </w:tc>
      </w:tr>
      <w:tr w:rsidR="00F26F87" w:rsidRPr="00A444B6" w:rsidTr="008278EA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10,64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61,82</w:t>
            </w:r>
          </w:p>
        </w:tc>
      </w:tr>
      <w:tr w:rsidR="00F26F87" w:rsidRPr="00A444B6" w:rsidTr="000B6D5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Análise agregada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0B6D52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5094B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  <w:t>Jornada de trabalho mensal (horas)</w:t>
            </w:r>
          </w:p>
        </w:tc>
        <w:tc>
          <w:tcPr>
            <w:tcW w:w="1007" w:type="dxa"/>
            <w:vAlign w:val="center"/>
          </w:tcPr>
          <w:p w:rsidR="008419AB" w:rsidRPr="00A444B6" w:rsidRDefault="003D1430" w:rsidP="008419AB">
            <w:pPr>
              <w:jc w:val="right"/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220</w:t>
            </w:r>
            <w:r w:rsidR="008419AB"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388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Cesta Básica de Teresina</w:t>
            </w:r>
          </w:p>
        </w:tc>
        <w:tc>
          <w:tcPr>
            <w:tcW w:w="1701" w:type="dxa"/>
            <w:gridSpan w:val="4"/>
            <w:vAlign w:val="bottom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Não disponível</w:t>
            </w:r>
          </w:p>
        </w:tc>
      </w:tr>
      <w:tr w:rsidR="00F26F87" w:rsidRPr="00A444B6" w:rsidTr="00E5094B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Salário mínimo</w:t>
            </w:r>
          </w:p>
        </w:tc>
        <w:tc>
          <w:tcPr>
            <w:tcW w:w="1007" w:type="dxa"/>
            <w:vAlign w:val="bottom"/>
          </w:tcPr>
          <w:p w:rsidR="008419AB" w:rsidRPr="00A444B6" w:rsidRDefault="003D1430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 xml:space="preserve"> 1.045</w:t>
            </w:r>
            <w:r w:rsidR="008419AB"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 xml:space="preserve">,00 </w:t>
            </w:r>
          </w:p>
        </w:tc>
        <w:tc>
          <w:tcPr>
            <w:tcW w:w="3388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Cesta Básica do Nordeste</w:t>
            </w:r>
          </w:p>
        </w:tc>
        <w:tc>
          <w:tcPr>
            <w:tcW w:w="1701" w:type="dxa"/>
            <w:gridSpan w:val="4"/>
            <w:vAlign w:val="bottom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Não disponível</w:t>
            </w:r>
          </w:p>
        </w:tc>
      </w:tr>
      <w:tr w:rsidR="00F26F87" w:rsidRPr="00A444B6" w:rsidTr="00E5094B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Salário mínimo líquido</w:t>
            </w:r>
          </w:p>
        </w:tc>
        <w:tc>
          <w:tcPr>
            <w:tcW w:w="1007" w:type="dxa"/>
            <w:vAlign w:val="bottom"/>
          </w:tcPr>
          <w:p w:rsidR="008419AB" w:rsidRPr="00A444B6" w:rsidRDefault="008419AB" w:rsidP="003D1430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 xml:space="preserve">    9</w:t>
            </w:r>
            <w:r w:rsidR="003D1430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61,40</w:t>
            </w: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88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Cesta Básica do Brasil</w:t>
            </w:r>
          </w:p>
        </w:tc>
        <w:tc>
          <w:tcPr>
            <w:tcW w:w="1701" w:type="dxa"/>
            <w:gridSpan w:val="4"/>
            <w:vAlign w:val="bottom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Não disponível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  <w:t>Custo da cesta básica em horas de trabalho</w:t>
            </w:r>
          </w:p>
        </w:tc>
        <w:tc>
          <w:tcPr>
            <w:tcW w:w="1007" w:type="dxa"/>
            <w:vAlign w:val="bottom"/>
          </w:tcPr>
          <w:p w:rsidR="008419AB" w:rsidRPr="00A444B6" w:rsidRDefault="00D25D0C" w:rsidP="008419AB">
            <w:pPr>
              <w:jc w:val="right"/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      94,66</w:t>
            </w:r>
            <w:r w:rsidR="008419AB"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Cesta Básica e</w:t>
            </w:r>
            <w:r w:rsidR="0032611D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 Parnaíba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F07968" w:rsidP="008419AB">
            <w:pPr>
              <w:jc w:val="right"/>
              <w:rPr>
                <w:rFonts w:ascii="Rockwell Condensed" w:hAnsi="Rockwell Condensed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color w:val="000000" w:themeColor="text1"/>
                <w:sz w:val="16"/>
                <w:szCs w:val="16"/>
              </w:rPr>
              <w:t>374,50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Diferença em relação a Parnaíba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F07968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75,13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Diferença em relação a Parnaíba (%)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F07968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20,06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  <w:t>Porcentagem do salário mínimo (%)</w:t>
            </w:r>
          </w:p>
        </w:tc>
        <w:tc>
          <w:tcPr>
            <w:tcW w:w="1007" w:type="dxa"/>
            <w:vAlign w:val="bottom"/>
          </w:tcPr>
          <w:p w:rsidR="008419AB" w:rsidRPr="00A444B6" w:rsidRDefault="00D25D0C" w:rsidP="008419AB">
            <w:pPr>
              <w:jc w:val="right"/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43,03</w:t>
            </w:r>
            <w:r w:rsidR="008419AB"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Cesta Básica em Luís Correia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32611D" w:rsidP="008419AB">
            <w:pPr>
              <w:jc w:val="right"/>
              <w:rPr>
                <w:rFonts w:ascii="Rockwell Condensed" w:hAnsi="Rockwell Condensed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color w:val="000000" w:themeColor="text1"/>
                <w:sz w:val="16"/>
                <w:szCs w:val="16"/>
              </w:rPr>
              <w:t>366,11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Diferença em relação a Luís Correia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32611D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83,53</w:t>
            </w:r>
          </w:p>
        </w:tc>
      </w:tr>
      <w:tr w:rsidR="00F26F87" w:rsidRPr="00A444B6" w:rsidTr="001E49B5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38" w:type="dxa"/>
            <w:gridSpan w:val="3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Diferença em relação a Luís Correia (%)</w:t>
            </w:r>
          </w:p>
        </w:tc>
        <w:tc>
          <w:tcPr>
            <w:tcW w:w="851" w:type="dxa"/>
            <w:gridSpan w:val="2"/>
            <w:vAlign w:val="bottom"/>
          </w:tcPr>
          <w:p w:rsidR="008419AB" w:rsidRPr="00A444B6" w:rsidRDefault="0032611D" w:rsidP="0032611D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22,82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b/>
                <w:bCs/>
                <w:color w:val="000000" w:themeColor="text1"/>
                <w:sz w:val="16"/>
                <w:szCs w:val="16"/>
              </w:rPr>
              <w:t>Porcentagem do salário mínimo líquido (%)</w:t>
            </w:r>
          </w:p>
        </w:tc>
        <w:tc>
          <w:tcPr>
            <w:tcW w:w="1007" w:type="dxa"/>
            <w:vAlign w:val="bottom"/>
          </w:tcPr>
          <w:p w:rsidR="008419AB" w:rsidRPr="00A444B6" w:rsidRDefault="00D25D0C" w:rsidP="008419AB">
            <w:pPr>
              <w:jc w:val="right"/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46,7</w:t>
            </w:r>
            <w:r w:rsidR="003D1430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8419AB"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A444B6" w:rsidRDefault="008419AB" w:rsidP="00987856">
            <w:pPr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 xml:space="preserve">Cesta Básica em </w:t>
            </w:r>
            <w:r w:rsidR="00987856">
              <w:rPr>
                <w:rFonts w:ascii="Rockwell Condensed" w:hAnsi="Rockwell Condensed" w:cs="Calibri"/>
                <w:b/>
                <w:bCs/>
                <w:color w:val="000000" w:themeColor="text1"/>
                <w:sz w:val="16"/>
                <w:szCs w:val="16"/>
              </w:rPr>
              <w:t>Ilha Grande de Santa Isabel</w:t>
            </w:r>
          </w:p>
        </w:tc>
        <w:tc>
          <w:tcPr>
            <w:tcW w:w="709" w:type="dxa"/>
            <w:vAlign w:val="bottom"/>
          </w:tcPr>
          <w:p w:rsidR="008419AB" w:rsidRPr="00A444B6" w:rsidRDefault="0032611D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445,36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 (</w:t>
            </w:r>
            <w:proofErr w:type="spellStart"/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p.p</w:t>
            </w:r>
            <w:proofErr w:type="spellEnd"/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98785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98785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 xml:space="preserve">Diferença em relação a </w:t>
            </w:r>
            <w:r w:rsidR="00987856" w:rsidRPr="0098785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Ilha Grande de Santa Isabel</w:t>
            </w:r>
          </w:p>
        </w:tc>
        <w:tc>
          <w:tcPr>
            <w:tcW w:w="709" w:type="dxa"/>
            <w:vAlign w:val="bottom"/>
          </w:tcPr>
          <w:p w:rsidR="008419AB" w:rsidRPr="00A444B6" w:rsidRDefault="0032611D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 4,2</w:t>
            </w:r>
            <w:r w:rsidR="0098785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F26F87" w:rsidRPr="00A444B6" w:rsidTr="000B6D52">
        <w:tc>
          <w:tcPr>
            <w:tcW w:w="4395" w:type="dxa"/>
            <w:vAlign w:val="bottom"/>
          </w:tcPr>
          <w:p w:rsidR="008419AB" w:rsidRPr="00A444B6" w:rsidRDefault="008419AB" w:rsidP="008419AB">
            <w:pPr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Arial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07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vAlign w:val="bottom"/>
          </w:tcPr>
          <w:p w:rsidR="008419AB" w:rsidRPr="00987856" w:rsidRDefault="008419AB" w:rsidP="008419AB">
            <w:pPr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</w:pPr>
            <w:r w:rsidRPr="0098785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 xml:space="preserve">Diferença em relação a </w:t>
            </w:r>
            <w:r w:rsidR="00987856" w:rsidRPr="0098785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 xml:space="preserve">Ilha Grande de Santa Isabel </w:t>
            </w:r>
            <w:r w:rsidRPr="00987856">
              <w:rPr>
                <w:rFonts w:ascii="Rockwell Condensed" w:hAnsi="Rockwell Condensed" w:cs="Calibri"/>
                <w:bCs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709" w:type="dxa"/>
            <w:vAlign w:val="bottom"/>
          </w:tcPr>
          <w:p w:rsidR="008419AB" w:rsidRPr="00A444B6" w:rsidRDefault="0032611D" w:rsidP="008419AB">
            <w:pPr>
              <w:jc w:val="right"/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hAnsi="Rockwell Condensed" w:cs="Calibri"/>
                <w:color w:val="000000" w:themeColor="text1"/>
                <w:sz w:val="16"/>
                <w:szCs w:val="16"/>
              </w:rPr>
              <w:t> 0,96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27350" w:rsidRDefault="00E27350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Produtos extra cesta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lastRenderedPageBreak/>
              <w:t>Ovo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Frango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5,60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10,00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ind w:right="-395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ind w:right="-395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Batata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6C0CE0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="006C0CE0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Laranja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5,67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3D1430" w:rsidRDefault="00347A55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2,70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47A55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347A55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F26F87" w:rsidRPr="00A444B6" w:rsidTr="00B8668A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B8668A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Macarrão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Farinha de milho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3,08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1,93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2,50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1,20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108,33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Margarina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2,87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4,70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1,80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E06FB4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161,11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Combustíveis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Gasolina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Álcool/etanol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4,459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Eficiência gasolina/álcool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</w:t>
            </w:r>
          </w:p>
        </w:tc>
      </w:tr>
      <w:tr w:rsidR="00F26F87" w:rsidRPr="00A444B6" w:rsidTr="00E47CA5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Óleo diesel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 xml:space="preserve">          R$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Gás de cozinha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9AB" w:rsidRPr="00A444B6" w:rsidRDefault="008419AB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 </w:t>
            </w:r>
            <w:r w:rsidRPr="00A444B6"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R$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07" w:type="dxa"/>
            <w:vAlign w:val="center"/>
          </w:tcPr>
          <w:p w:rsidR="008419AB" w:rsidRPr="003D1430" w:rsidRDefault="006C0CE0" w:rsidP="006C0CE0">
            <w:pPr>
              <w:jc w:val="right"/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709" w:type="dxa"/>
            <w:vAlign w:val="center"/>
          </w:tcPr>
          <w:p w:rsidR="008419AB" w:rsidRPr="003D1430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  <w:t>82,50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F26F87" w:rsidRPr="00A444B6" w:rsidTr="00C01A17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3,559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80,00</w:t>
            </w:r>
          </w:p>
        </w:tc>
      </w:tr>
      <w:tr w:rsidR="00F26F87" w:rsidRPr="00A444B6" w:rsidTr="00E47CA5">
        <w:tc>
          <w:tcPr>
            <w:tcW w:w="4395" w:type="dxa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07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709" w:type="dxa"/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F26F87" w:rsidRPr="00A444B6" w:rsidTr="00E47CA5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b/>
                <w:bCs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  <w:vAlign w:val="center"/>
          </w:tcPr>
          <w:p w:rsidR="008419AB" w:rsidRPr="00A444B6" w:rsidRDefault="008419AB" w:rsidP="008419AB">
            <w:pPr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</w:pPr>
            <w:r w:rsidRPr="00A444B6">
              <w:rPr>
                <w:rFonts w:ascii="Rockwell Condensed" w:eastAsia="Times New Roman" w:hAnsi="Rockwell Condensed" w:cs="Nirmala UI Semilight"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AB" w:rsidRPr="00A444B6" w:rsidRDefault="006C0CE0" w:rsidP="008419AB">
            <w:pPr>
              <w:jc w:val="right"/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Rockwell Condensed" w:eastAsia="Times New Roman" w:hAnsi="Rockwell Condensed" w:cs="Nirmala UI Semilight"/>
                <w:bCs/>
                <w:color w:val="000000" w:themeColor="text1"/>
                <w:sz w:val="16"/>
                <w:szCs w:val="16"/>
              </w:rPr>
              <w:t>6,25</w:t>
            </w:r>
          </w:p>
        </w:tc>
      </w:tr>
    </w:tbl>
    <w:p w:rsidR="00DF490F" w:rsidRDefault="00DF490F" w:rsidP="00DF490F">
      <w:pPr>
        <w:tabs>
          <w:tab w:val="left" w:pos="1701"/>
        </w:tabs>
        <w:spacing w:after="0" w:line="240" w:lineRule="auto"/>
        <w:ind w:left="-284"/>
        <w:jc w:val="both"/>
        <w:rPr>
          <w:rFonts w:ascii="Rockwell Condensed" w:hAnsi="Rockwell Condensed" w:cs="Nirmala UI Semilight"/>
          <w:color w:val="000000" w:themeColor="text1"/>
          <w:sz w:val="2"/>
          <w:szCs w:val="2"/>
        </w:rPr>
      </w:pPr>
    </w:p>
    <w:p w:rsidR="00DF490F" w:rsidRDefault="00DF490F" w:rsidP="00DF490F">
      <w:pPr>
        <w:tabs>
          <w:tab w:val="left" w:pos="1701"/>
        </w:tabs>
        <w:spacing w:after="0" w:line="240" w:lineRule="auto"/>
        <w:ind w:left="-284"/>
        <w:jc w:val="both"/>
        <w:rPr>
          <w:rFonts w:ascii="Rockwell Condensed" w:hAnsi="Rockwell Condensed" w:cs="Nirmala UI Semilight"/>
          <w:color w:val="000000" w:themeColor="text1"/>
          <w:sz w:val="2"/>
          <w:szCs w:val="2"/>
        </w:rPr>
      </w:pPr>
    </w:p>
    <w:p w:rsidR="00DF490F" w:rsidRPr="00DF490F" w:rsidRDefault="00DF490F" w:rsidP="00DF490F">
      <w:pPr>
        <w:tabs>
          <w:tab w:val="left" w:pos="1701"/>
        </w:tabs>
        <w:spacing w:after="0" w:line="240" w:lineRule="auto"/>
        <w:ind w:left="-284"/>
        <w:jc w:val="both"/>
        <w:rPr>
          <w:rFonts w:ascii="Rockwell Condensed" w:hAnsi="Rockwell Condensed" w:cs="Nirmala UI Semilight"/>
          <w:color w:val="000000" w:themeColor="text1"/>
          <w:sz w:val="2"/>
          <w:szCs w:val="2"/>
        </w:rPr>
      </w:pPr>
    </w:p>
    <w:p w:rsidR="00C27238" w:rsidRPr="00DF490F" w:rsidRDefault="00A20E97" w:rsidP="00DF490F">
      <w:pPr>
        <w:tabs>
          <w:tab w:val="left" w:pos="1701"/>
        </w:tabs>
        <w:spacing w:after="0" w:line="240" w:lineRule="auto"/>
        <w:ind w:left="-284"/>
        <w:jc w:val="both"/>
        <w:rPr>
          <w:rFonts w:ascii="Rockwell Condensed" w:hAnsi="Rockwell Condensed" w:cs="Nirmala UI Semilight"/>
          <w:color w:val="000000" w:themeColor="text1"/>
          <w:sz w:val="18"/>
          <w:szCs w:val="18"/>
        </w:rPr>
      </w:pPr>
      <w:r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Fonte: Pesquisa de campo (</w:t>
      </w:r>
      <w:r w:rsidR="00A444B6"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jul</w:t>
      </w:r>
      <w:r w:rsidR="00E67CA8"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ho</w:t>
      </w:r>
      <w:r w:rsidR="001E7434"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/</w:t>
      </w:r>
      <w:r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2020)</w:t>
      </w:r>
      <w:r w:rsidR="00AB5A92" w:rsidRPr="00DF490F">
        <w:rPr>
          <w:rFonts w:ascii="Rockwell Condensed" w:hAnsi="Rockwell Condensed" w:cs="Nirmala UI Semilight"/>
          <w:color w:val="000000" w:themeColor="text1"/>
          <w:sz w:val="18"/>
          <w:szCs w:val="18"/>
        </w:rPr>
        <w:t>.</w:t>
      </w:r>
    </w:p>
    <w:sectPr w:rsidR="00C27238" w:rsidRPr="00DF490F" w:rsidSect="00252A5A">
      <w:headerReference w:type="default" r:id="rId7"/>
      <w:footerReference w:type="default" r:id="rId8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EE" w:rsidRDefault="00412CEE" w:rsidP="002A0D28">
      <w:pPr>
        <w:spacing w:after="0" w:line="240" w:lineRule="auto"/>
      </w:pPr>
      <w:r>
        <w:separator/>
      </w:r>
    </w:p>
  </w:endnote>
  <w:endnote w:type="continuationSeparator" w:id="0">
    <w:p w:rsidR="00412CEE" w:rsidRDefault="00412CEE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8" w:rsidRPr="00A444B6" w:rsidRDefault="00E619C8" w:rsidP="00E27350">
    <w:pPr>
      <w:pStyle w:val="Rodap"/>
      <w:spacing w:line="276" w:lineRule="auto"/>
      <w:jc w:val="center"/>
      <w:rPr>
        <w:rFonts w:ascii="Rockwell Condensed" w:hAnsi="Rockwell Condensed" w:cs="Myanmar Text"/>
        <w:b/>
        <w:sz w:val="14"/>
        <w:szCs w:val="14"/>
      </w:rPr>
    </w:pPr>
    <w:r w:rsidRPr="00A444B6">
      <w:rPr>
        <w:rFonts w:ascii="Rockwell Condensed" w:hAnsi="Rockwell Condensed" w:cs="Myanmar Text"/>
        <w:b/>
        <w:sz w:val="14"/>
        <w:szCs w:val="14"/>
      </w:rPr>
      <w:t>Sábio é aquele que conhece os limites da própria ignorância</w:t>
    </w:r>
  </w:p>
  <w:p w:rsidR="00E619C8" w:rsidRPr="00A444B6" w:rsidRDefault="00E619C8" w:rsidP="00D92C16">
    <w:pPr>
      <w:pStyle w:val="Rodap"/>
      <w:jc w:val="center"/>
      <w:rPr>
        <w:rFonts w:ascii="Rockwell Condensed" w:hAnsi="Rockwell Condensed" w:cs="Myanmar Text"/>
        <w:b/>
        <w:sz w:val="10"/>
        <w:szCs w:val="10"/>
      </w:rPr>
    </w:pPr>
    <w:r w:rsidRPr="00E27350">
      <w:rPr>
        <w:rFonts w:ascii="Rockwell Condensed" w:hAnsi="Rockwell Condensed" w:cs="Myanmar Text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EE" w:rsidRDefault="00412CEE" w:rsidP="002A0D28">
      <w:pPr>
        <w:spacing w:after="0" w:line="240" w:lineRule="auto"/>
      </w:pPr>
      <w:r>
        <w:separator/>
      </w:r>
    </w:p>
  </w:footnote>
  <w:footnote w:type="continuationSeparator" w:id="0">
    <w:p w:rsidR="00412CEE" w:rsidRDefault="00412CEE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E619C8" w:rsidRDefault="00E619C8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924642</wp:posOffset>
                  </wp:positionH>
                  <wp:positionV relativeFrom="paragraph">
                    <wp:posOffset>-147394</wp:posOffset>
                  </wp:positionV>
                  <wp:extent cx="4744193" cy="1008859"/>
                  <wp:effectExtent l="0" t="0" r="0" b="1270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4193" cy="100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9C8" w:rsidRPr="00603C68" w:rsidRDefault="00E619C8" w:rsidP="00E81504">
                              <w:pPr>
                                <w:spacing w:after="0"/>
                                <w:jc w:val="center"/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</w:pP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UNIVERSIDADE FEDERAL DO DELTA DO PARNAÍBA</w:t>
                              </w:r>
                            </w:p>
                            <w:p w:rsidR="00E619C8" w:rsidRPr="00603C68" w:rsidRDefault="00E619C8" w:rsidP="00E81504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jc w:val="center"/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</w:pP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Campus Ministro Reis Velloso</w:t>
                              </w:r>
                            </w:p>
                            <w:p w:rsidR="00E619C8" w:rsidRPr="00603C68" w:rsidRDefault="00E619C8" w:rsidP="00E81504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jc w:val="center"/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</w:pP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Departamento de Ciências Econômicas e Quantitativas</w:t>
                              </w:r>
                            </w:p>
                            <w:p w:rsidR="00E619C8" w:rsidRPr="00603C68" w:rsidRDefault="00E619C8" w:rsidP="00E81504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jc w:val="center"/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</w:pPr>
                              <w:r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Índices da Cesta Básica</w:t>
                              </w: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 xml:space="preserve"> do Litoral do Piauí – Cajueiro da Praia</w:t>
                              </w:r>
                            </w:p>
                            <w:p w:rsidR="00E619C8" w:rsidRPr="00603C68" w:rsidRDefault="00E619C8" w:rsidP="00E81504">
                              <w:pPr>
                                <w:tabs>
                                  <w:tab w:val="left" w:pos="1701"/>
                                </w:tabs>
                                <w:spacing w:after="0"/>
                                <w:jc w:val="center"/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</w:pP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 xml:space="preserve">Prof. </w:t>
                              </w:r>
                              <w:proofErr w:type="spellStart"/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MSc</w:t>
                              </w:r>
                              <w:proofErr w:type="spellEnd"/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 xml:space="preserve">. Moacyr Ferraz do </w:t>
                              </w:r>
                              <w:r w:rsidRPr="00DF1E30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Lago</w:t>
                              </w:r>
                              <w:r w:rsidRPr="00DF1E30">
                                <w:rPr>
                                  <w:rFonts w:ascii="Cambria Math" w:hAnsi="Cambria Math" w:cs="Cambria Math"/>
                                  <w:b/>
                                </w:rPr>
                                <w:t>∴</w:t>
                              </w:r>
                              <w:r w:rsidRPr="00DF1E30">
                                <w:rPr>
                                  <w:rFonts w:ascii="Rockwell Condensed" w:hAnsi="Rockwell Condensed" w:cs="Cambria Math"/>
                                  <w:b/>
                                </w:rPr>
                                <w:t xml:space="preserve"> </w:t>
                              </w:r>
                              <w:r w:rsidRPr="00603C68">
                                <w:rPr>
                                  <w:rFonts w:ascii="Rockwell Condensed" w:hAnsi="Rockwell Condensed" w:cs="Nirmala UI Semilight"/>
                                  <w:b/>
                                </w:rPr>
                                <w:t>–</w:t>
                              </w:r>
                              <w:r w:rsidRPr="00DF1E30">
                                <w:rPr>
                                  <w:rFonts w:ascii="Rockwell Condensed" w:hAnsi="Rockwell Condensed" w:cs="Cambria Math"/>
                                  <w:b/>
                                </w:rPr>
                                <w:t xml:space="preserve"> responsável técnico</w:t>
                              </w:r>
                            </w:p>
                            <w:p w:rsidR="00E619C8" w:rsidRPr="00E81504" w:rsidRDefault="00E619C8" w:rsidP="006E4749">
                              <w:pPr>
                                <w:spacing w:after="0"/>
                                <w:rPr>
                                  <w:rFonts w:ascii="Nirmala UI Semilight" w:hAnsi="Nirmala UI Semilight" w:cs="Nirmala UI Semilight"/>
                                  <w:b/>
                                  <w:i/>
                                </w:rPr>
                              </w:pPr>
                              <w:r w:rsidRPr="00E81504">
                                <w:rPr>
                                  <w:rFonts w:ascii="Nirmala UI Semilight" w:hAnsi="Nirmala UI Semilight" w:cs="Nirmala UI Semilight"/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E619C8" w:rsidRDefault="00E619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72.8pt;margin-top:-11.6pt;width:373.5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" stroked="f">
                  <v:textbox>
                    <w:txbxContent>
                      <w:p w:rsidR="00EA0F66" w:rsidRPr="00603C68" w:rsidRDefault="00EA0F66" w:rsidP="00E81504">
                        <w:pPr>
                          <w:spacing w:after="0"/>
                          <w:jc w:val="center"/>
                          <w:rPr>
                            <w:rFonts w:ascii="Rockwell Condensed" w:hAnsi="Rockwell Condensed" w:cs="Nirmala UI Semilight"/>
                            <w:b/>
                          </w:rPr>
                        </w:pPr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>UNIVERSIDADE FEDERAL DO DELTA DO PARNAÍBA</w:t>
                        </w:r>
                      </w:p>
                      <w:p w:rsidR="00EA0F66" w:rsidRPr="00603C68" w:rsidRDefault="00EA0F66" w:rsidP="00E81504">
                        <w:pPr>
                          <w:tabs>
                            <w:tab w:val="left" w:pos="1701"/>
                          </w:tabs>
                          <w:spacing w:after="0"/>
                          <w:jc w:val="center"/>
                          <w:rPr>
                            <w:rFonts w:ascii="Rockwell Condensed" w:hAnsi="Rockwell Condensed" w:cs="Nirmala UI Semilight"/>
                            <w:b/>
                          </w:rPr>
                        </w:pPr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>Campus Ministro Reis Velloso</w:t>
                        </w:r>
                      </w:p>
                      <w:p w:rsidR="00EA0F66" w:rsidRPr="00603C68" w:rsidRDefault="00EA0F66" w:rsidP="00E81504">
                        <w:pPr>
                          <w:tabs>
                            <w:tab w:val="left" w:pos="1701"/>
                          </w:tabs>
                          <w:spacing w:after="0"/>
                          <w:jc w:val="center"/>
                          <w:rPr>
                            <w:rFonts w:ascii="Rockwell Condensed" w:hAnsi="Rockwell Condensed" w:cs="Nirmala UI Semilight"/>
                            <w:b/>
                          </w:rPr>
                        </w:pPr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>Departamento de Ciências Econômicas e Quantitativas</w:t>
                        </w:r>
                      </w:p>
                      <w:p w:rsidR="00EA0F66" w:rsidRPr="00603C68" w:rsidRDefault="00591F15" w:rsidP="00E81504">
                        <w:pPr>
                          <w:tabs>
                            <w:tab w:val="left" w:pos="1701"/>
                          </w:tabs>
                          <w:spacing w:after="0"/>
                          <w:jc w:val="center"/>
                          <w:rPr>
                            <w:rFonts w:ascii="Rockwell Condensed" w:hAnsi="Rockwell Condensed" w:cs="Nirmala UI Semilight"/>
                            <w:b/>
                          </w:rPr>
                        </w:pPr>
                        <w:r>
                          <w:rPr>
                            <w:rFonts w:ascii="Rockwell Condensed" w:hAnsi="Rockwell Condensed" w:cs="Nirmala UI Semilight"/>
                            <w:b/>
                          </w:rPr>
                          <w:t>Índices da Cesta Básica</w:t>
                        </w:r>
                        <w:r w:rsidR="00EA0F66"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 xml:space="preserve"> do Litoral do Piauí – Cajueiro da Praia</w:t>
                        </w:r>
                      </w:p>
                      <w:p w:rsidR="00EA0F66" w:rsidRPr="00603C68" w:rsidRDefault="00EA0F66" w:rsidP="00E81504">
                        <w:pPr>
                          <w:tabs>
                            <w:tab w:val="left" w:pos="1701"/>
                          </w:tabs>
                          <w:spacing w:after="0"/>
                          <w:jc w:val="center"/>
                          <w:rPr>
                            <w:rFonts w:ascii="Rockwell Condensed" w:hAnsi="Rockwell Condensed" w:cs="Nirmala UI Semilight"/>
                            <w:b/>
                          </w:rPr>
                        </w:pPr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 xml:space="preserve">Prof. </w:t>
                        </w:r>
                        <w:proofErr w:type="spellStart"/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>MSc</w:t>
                        </w:r>
                        <w:proofErr w:type="spellEnd"/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 xml:space="preserve">. Moacyr Ferraz do </w:t>
                        </w:r>
                        <w:r w:rsidRPr="00DF1E30">
                          <w:rPr>
                            <w:rFonts w:ascii="Rockwell Condensed" w:hAnsi="Rockwell Condensed" w:cs="Nirmala UI Semilight"/>
                            <w:b/>
                          </w:rPr>
                          <w:t>Lago</w:t>
                        </w:r>
                        <w:r w:rsidRPr="00DF1E30">
                          <w:rPr>
                            <w:rFonts w:ascii="Cambria Math" w:hAnsi="Cambria Math" w:cs="Cambria Math"/>
                            <w:b/>
                          </w:rPr>
                          <w:t>∴</w:t>
                        </w:r>
                        <w:r w:rsidRPr="00DF1E30">
                          <w:rPr>
                            <w:rFonts w:ascii="Rockwell Condensed" w:hAnsi="Rockwell Condensed" w:cs="Cambria Math"/>
                            <w:b/>
                          </w:rPr>
                          <w:t xml:space="preserve"> </w:t>
                        </w:r>
                        <w:r w:rsidRPr="00603C68">
                          <w:rPr>
                            <w:rFonts w:ascii="Rockwell Condensed" w:hAnsi="Rockwell Condensed" w:cs="Nirmala UI Semilight"/>
                            <w:b/>
                          </w:rPr>
                          <w:t>–</w:t>
                        </w:r>
                        <w:r w:rsidRPr="00DF1E30">
                          <w:rPr>
                            <w:rFonts w:ascii="Rockwell Condensed" w:hAnsi="Rockwell Condensed" w:cs="Cambria Math"/>
                            <w:b/>
                          </w:rPr>
                          <w:t xml:space="preserve"> responsável técnico</w:t>
                        </w:r>
                      </w:p>
                      <w:p w:rsidR="00EA0F66" w:rsidRPr="00E81504" w:rsidRDefault="00EA0F66" w:rsidP="006E4749">
                        <w:pPr>
                          <w:spacing w:after="0"/>
                          <w:rPr>
                            <w:rFonts w:ascii="Nirmala UI Semilight" w:hAnsi="Nirmala UI Semilight" w:cs="Nirmala UI Semilight"/>
                            <w:b/>
                            <w:i/>
                          </w:rPr>
                        </w:pPr>
                        <w:r w:rsidRPr="00E81504">
                          <w:rPr>
                            <w:rFonts w:ascii="Nirmala UI Semilight" w:hAnsi="Nirmala UI Semilight" w:cs="Nirmala UI Semilight"/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EA0F66" w:rsidRDefault="00EA0F66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9C8" w:rsidRDefault="00E619C8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58988105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7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29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0B6D52" w:rsidRDefault="000B6D52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55267774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7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6" name="Imagem 16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619C8" w:rsidRDefault="00E619C8">
        <w:pPr>
          <w:pStyle w:val="Cabealho"/>
          <w:jc w:val="right"/>
        </w:pPr>
      </w:p>
      <w:p w:rsidR="00E619C8" w:rsidRDefault="00E619C8">
        <w:pPr>
          <w:pStyle w:val="Cabealho"/>
          <w:jc w:val="right"/>
        </w:pPr>
        <w:r>
          <w:t xml:space="preserve">  </w:t>
        </w:r>
      </w:p>
      <w:p w:rsidR="00E619C8" w:rsidRDefault="00E619C8">
        <w:pPr>
          <w:pStyle w:val="Cabealho"/>
          <w:jc w:val="right"/>
        </w:pPr>
        <w:r>
          <w:t xml:space="preserve"> </w:t>
        </w:r>
      </w:p>
      <w:p w:rsidR="00E619C8" w:rsidRDefault="00412CEE" w:rsidP="001610B9">
        <w:pPr>
          <w:pStyle w:val="Cabealho"/>
          <w:jc w:val="right"/>
        </w:pPr>
      </w:p>
    </w:sdtContent>
  </w:sdt>
  <w:p w:rsidR="00E619C8" w:rsidRDefault="00E619C8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E619C8" w:rsidRPr="006608DD" w:rsidRDefault="00E619C8" w:rsidP="001610B9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15413"/>
    <w:rsid w:val="00017A17"/>
    <w:rsid w:val="00026A0A"/>
    <w:rsid w:val="00047582"/>
    <w:rsid w:val="00062BC5"/>
    <w:rsid w:val="00064AC4"/>
    <w:rsid w:val="000939C8"/>
    <w:rsid w:val="000A2B9C"/>
    <w:rsid w:val="000A305D"/>
    <w:rsid w:val="000A5FE7"/>
    <w:rsid w:val="000B6D52"/>
    <w:rsid w:val="000D178A"/>
    <w:rsid w:val="000D4256"/>
    <w:rsid w:val="000D60A8"/>
    <w:rsid w:val="000F05FF"/>
    <w:rsid w:val="00100DB7"/>
    <w:rsid w:val="001230A2"/>
    <w:rsid w:val="00130A4E"/>
    <w:rsid w:val="00135ABD"/>
    <w:rsid w:val="00144F14"/>
    <w:rsid w:val="00150913"/>
    <w:rsid w:val="00156EF2"/>
    <w:rsid w:val="001610B9"/>
    <w:rsid w:val="00166446"/>
    <w:rsid w:val="00171C02"/>
    <w:rsid w:val="0017572F"/>
    <w:rsid w:val="00180864"/>
    <w:rsid w:val="00181C84"/>
    <w:rsid w:val="001978D0"/>
    <w:rsid w:val="001A6D71"/>
    <w:rsid w:val="001B7289"/>
    <w:rsid w:val="001C04AF"/>
    <w:rsid w:val="001C3A01"/>
    <w:rsid w:val="001D32DC"/>
    <w:rsid w:val="001D7B6D"/>
    <w:rsid w:val="001E0872"/>
    <w:rsid w:val="001E49B5"/>
    <w:rsid w:val="001E7434"/>
    <w:rsid w:val="001F6F65"/>
    <w:rsid w:val="002036AB"/>
    <w:rsid w:val="0021467B"/>
    <w:rsid w:val="002320B8"/>
    <w:rsid w:val="00246154"/>
    <w:rsid w:val="00252A5A"/>
    <w:rsid w:val="00277CD2"/>
    <w:rsid w:val="00286CB5"/>
    <w:rsid w:val="00291672"/>
    <w:rsid w:val="002A0D28"/>
    <w:rsid w:val="002E09C3"/>
    <w:rsid w:val="002F6EDD"/>
    <w:rsid w:val="00302A04"/>
    <w:rsid w:val="003047B5"/>
    <w:rsid w:val="0032079C"/>
    <w:rsid w:val="0032611D"/>
    <w:rsid w:val="003302C9"/>
    <w:rsid w:val="00341F0A"/>
    <w:rsid w:val="00341F94"/>
    <w:rsid w:val="00342496"/>
    <w:rsid w:val="003444FA"/>
    <w:rsid w:val="00347A55"/>
    <w:rsid w:val="00347E77"/>
    <w:rsid w:val="00375FBF"/>
    <w:rsid w:val="00384C24"/>
    <w:rsid w:val="0039417E"/>
    <w:rsid w:val="003A2002"/>
    <w:rsid w:val="003A2A26"/>
    <w:rsid w:val="003D1430"/>
    <w:rsid w:val="003E0BDC"/>
    <w:rsid w:val="003E5E9C"/>
    <w:rsid w:val="00400C9D"/>
    <w:rsid w:val="00412CEE"/>
    <w:rsid w:val="00416D6C"/>
    <w:rsid w:val="00423611"/>
    <w:rsid w:val="00425C97"/>
    <w:rsid w:val="00425DCC"/>
    <w:rsid w:val="00435BAD"/>
    <w:rsid w:val="00444CF5"/>
    <w:rsid w:val="00454D40"/>
    <w:rsid w:val="004628B1"/>
    <w:rsid w:val="00463DC9"/>
    <w:rsid w:val="00471FAC"/>
    <w:rsid w:val="0048327A"/>
    <w:rsid w:val="004D1796"/>
    <w:rsid w:val="004E1049"/>
    <w:rsid w:val="004E15F6"/>
    <w:rsid w:val="004E53FA"/>
    <w:rsid w:val="004F5FF8"/>
    <w:rsid w:val="0052254A"/>
    <w:rsid w:val="00544FEA"/>
    <w:rsid w:val="0055508F"/>
    <w:rsid w:val="00591F15"/>
    <w:rsid w:val="005A37C4"/>
    <w:rsid w:val="005B4C64"/>
    <w:rsid w:val="005B562A"/>
    <w:rsid w:val="005C418A"/>
    <w:rsid w:val="005C591A"/>
    <w:rsid w:val="005C76F3"/>
    <w:rsid w:val="005C79BD"/>
    <w:rsid w:val="005D09CB"/>
    <w:rsid w:val="005D2425"/>
    <w:rsid w:val="005D2478"/>
    <w:rsid w:val="005E0BBA"/>
    <w:rsid w:val="005E7B32"/>
    <w:rsid w:val="005F4154"/>
    <w:rsid w:val="00603C68"/>
    <w:rsid w:val="00626541"/>
    <w:rsid w:val="00627C80"/>
    <w:rsid w:val="0063229A"/>
    <w:rsid w:val="00655287"/>
    <w:rsid w:val="006608DD"/>
    <w:rsid w:val="00687DFB"/>
    <w:rsid w:val="006A5282"/>
    <w:rsid w:val="006B5500"/>
    <w:rsid w:val="006C0CE0"/>
    <w:rsid w:val="006C4FB2"/>
    <w:rsid w:val="006E4749"/>
    <w:rsid w:val="006E654F"/>
    <w:rsid w:val="006F096D"/>
    <w:rsid w:val="00703CB8"/>
    <w:rsid w:val="00732F9E"/>
    <w:rsid w:val="007546DA"/>
    <w:rsid w:val="007566C1"/>
    <w:rsid w:val="00776BEB"/>
    <w:rsid w:val="00786A78"/>
    <w:rsid w:val="00795C54"/>
    <w:rsid w:val="007D0B21"/>
    <w:rsid w:val="007D46A0"/>
    <w:rsid w:val="007F2000"/>
    <w:rsid w:val="007F3921"/>
    <w:rsid w:val="007F44AA"/>
    <w:rsid w:val="007F523F"/>
    <w:rsid w:val="008006D8"/>
    <w:rsid w:val="0082202D"/>
    <w:rsid w:val="00822B9E"/>
    <w:rsid w:val="008273EA"/>
    <w:rsid w:val="008278EA"/>
    <w:rsid w:val="00827E66"/>
    <w:rsid w:val="0083122A"/>
    <w:rsid w:val="00832CED"/>
    <w:rsid w:val="00836A01"/>
    <w:rsid w:val="00840F97"/>
    <w:rsid w:val="008419AB"/>
    <w:rsid w:val="008725AC"/>
    <w:rsid w:val="00891096"/>
    <w:rsid w:val="008B5042"/>
    <w:rsid w:val="008B6DC9"/>
    <w:rsid w:val="008C2A3A"/>
    <w:rsid w:val="008D1BDD"/>
    <w:rsid w:val="008E065E"/>
    <w:rsid w:val="008E0DE9"/>
    <w:rsid w:val="008E2018"/>
    <w:rsid w:val="008E2420"/>
    <w:rsid w:val="008E4CDB"/>
    <w:rsid w:val="008E6EA4"/>
    <w:rsid w:val="008F4737"/>
    <w:rsid w:val="008F7C4A"/>
    <w:rsid w:val="00900A7D"/>
    <w:rsid w:val="00910FF3"/>
    <w:rsid w:val="0091601B"/>
    <w:rsid w:val="00927564"/>
    <w:rsid w:val="0095635C"/>
    <w:rsid w:val="00974C91"/>
    <w:rsid w:val="00987856"/>
    <w:rsid w:val="00995D66"/>
    <w:rsid w:val="009A486F"/>
    <w:rsid w:val="009C293E"/>
    <w:rsid w:val="009D6D89"/>
    <w:rsid w:val="009F3A59"/>
    <w:rsid w:val="009F62D0"/>
    <w:rsid w:val="00A1256F"/>
    <w:rsid w:val="00A20E97"/>
    <w:rsid w:val="00A21E91"/>
    <w:rsid w:val="00A22F56"/>
    <w:rsid w:val="00A2363D"/>
    <w:rsid w:val="00A30D03"/>
    <w:rsid w:val="00A34DD2"/>
    <w:rsid w:val="00A444B6"/>
    <w:rsid w:val="00A60363"/>
    <w:rsid w:val="00A61BD9"/>
    <w:rsid w:val="00A677F2"/>
    <w:rsid w:val="00A75208"/>
    <w:rsid w:val="00A75DE7"/>
    <w:rsid w:val="00A8051C"/>
    <w:rsid w:val="00A96926"/>
    <w:rsid w:val="00AB2F5F"/>
    <w:rsid w:val="00AB5A92"/>
    <w:rsid w:val="00AB7A6E"/>
    <w:rsid w:val="00AD51F8"/>
    <w:rsid w:val="00AE2EC4"/>
    <w:rsid w:val="00B111C6"/>
    <w:rsid w:val="00B22ED0"/>
    <w:rsid w:val="00B245E5"/>
    <w:rsid w:val="00B27FB1"/>
    <w:rsid w:val="00B46EEA"/>
    <w:rsid w:val="00B473FF"/>
    <w:rsid w:val="00B515AE"/>
    <w:rsid w:val="00B657E5"/>
    <w:rsid w:val="00B8668A"/>
    <w:rsid w:val="00BA23D5"/>
    <w:rsid w:val="00BD6621"/>
    <w:rsid w:val="00BE4AF2"/>
    <w:rsid w:val="00BE78C7"/>
    <w:rsid w:val="00BF68BB"/>
    <w:rsid w:val="00C01A17"/>
    <w:rsid w:val="00C27238"/>
    <w:rsid w:val="00C4559F"/>
    <w:rsid w:val="00C763CD"/>
    <w:rsid w:val="00C93F52"/>
    <w:rsid w:val="00CA4EA5"/>
    <w:rsid w:val="00CA6B58"/>
    <w:rsid w:val="00CA7341"/>
    <w:rsid w:val="00CB66BA"/>
    <w:rsid w:val="00CB7B47"/>
    <w:rsid w:val="00CF73C9"/>
    <w:rsid w:val="00D25D0C"/>
    <w:rsid w:val="00D332C4"/>
    <w:rsid w:val="00D44077"/>
    <w:rsid w:val="00D510A6"/>
    <w:rsid w:val="00D53C3A"/>
    <w:rsid w:val="00D67220"/>
    <w:rsid w:val="00D75286"/>
    <w:rsid w:val="00D758AF"/>
    <w:rsid w:val="00D92C16"/>
    <w:rsid w:val="00DC4313"/>
    <w:rsid w:val="00DE68A1"/>
    <w:rsid w:val="00DF1E30"/>
    <w:rsid w:val="00DF490F"/>
    <w:rsid w:val="00E01FED"/>
    <w:rsid w:val="00E03718"/>
    <w:rsid w:val="00E06FB4"/>
    <w:rsid w:val="00E15B8C"/>
    <w:rsid w:val="00E238E0"/>
    <w:rsid w:val="00E24F89"/>
    <w:rsid w:val="00E27350"/>
    <w:rsid w:val="00E30957"/>
    <w:rsid w:val="00E33EDD"/>
    <w:rsid w:val="00E34FDC"/>
    <w:rsid w:val="00E37712"/>
    <w:rsid w:val="00E47CA5"/>
    <w:rsid w:val="00E5094B"/>
    <w:rsid w:val="00E619C8"/>
    <w:rsid w:val="00E677CE"/>
    <w:rsid w:val="00E67CA8"/>
    <w:rsid w:val="00E705E1"/>
    <w:rsid w:val="00E729AD"/>
    <w:rsid w:val="00E7346B"/>
    <w:rsid w:val="00E77834"/>
    <w:rsid w:val="00E81504"/>
    <w:rsid w:val="00EA0F66"/>
    <w:rsid w:val="00EB55B2"/>
    <w:rsid w:val="00EE48E1"/>
    <w:rsid w:val="00F01024"/>
    <w:rsid w:val="00F0738B"/>
    <w:rsid w:val="00F07968"/>
    <w:rsid w:val="00F122BF"/>
    <w:rsid w:val="00F16913"/>
    <w:rsid w:val="00F20157"/>
    <w:rsid w:val="00F26F87"/>
    <w:rsid w:val="00F31ABF"/>
    <w:rsid w:val="00F31DA9"/>
    <w:rsid w:val="00F37641"/>
    <w:rsid w:val="00F40730"/>
    <w:rsid w:val="00F4126B"/>
    <w:rsid w:val="00F53F06"/>
    <w:rsid w:val="00F6695B"/>
    <w:rsid w:val="00F80149"/>
    <w:rsid w:val="00F82019"/>
    <w:rsid w:val="00F86104"/>
    <w:rsid w:val="00F955F0"/>
    <w:rsid w:val="00FB2082"/>
    <w:rsid w:val="00FB4E28"/>
    <w:rsid w:val="00FC1CE5"/>
    <w:rsid w:val="00FD0FAE"/>
    <w:rsid w:val="00FD1F49"/>
    <w:rsid w:val="00FE478B"/>
    <w:rsid w:val="00FE4D38"/>
    <w:rsid w:val="00FE5C14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256F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0F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0F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0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4</Pages>
  <Words>2245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118</cp:revision>
  <cp:lastPrinted>2020-08-15T12:15:00Z</cp:lastPrinted>
  <dcterms:created xsi:type="dcterms:W3CDTF">2020-02-12T20:44:00Z</dcterms:created>
  <dcterms:modified xsi:type="dcterms:W3CDTF">2020-08-15T12:15:00Z</dcterms:modified>
</cp:coreProperties>
</file>