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E9" w:rsidRPr="002A4FE9" w:rsidRDefault="002A4FE9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E9" w:rsidRPr="002A4FE9" w:rsidRDefault="0090168E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Modelos </w:t>
      </w:r>
      <w:r w:rsidR="002A4FE9" w:rsidRPr="002A4FE9">
        <w:rPr>
          <w:rFonts w:ascii="Times New Roman" w:hAnsi="Times New Roman" w:cs="Times New Roman"/>
          <w:b/>
          <w:sz w:val="28"/>
          <w:szCs w:val="24"/>
        </w:rPr>
        <w:t>de etiquetas que a serem utilizadas em embalagens de remessas ou envios</w:t>
      </w:r>
    </w:p>
    <w:p w:rsidR="002A4FE9" w:rsidRDefault="002A4FE9" w:rsidP="002A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01.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FE9">
        <w:rPr>
          <w:rFonts w:ascii="Times New Roman" w:hAnsi="Times New Roman" w:cs="Times New Roman"/>
          <w:sz w:val="24"/>
          <w:szCs w:val="24"/>
        </w:rPr>
        <w:t>tiqueta de advertência a ser afixada no exterior da embalagem contendo amostra de componente do patrimônio genético remetida</w:t>
      </w:r>
      <w:r>
        <w:rPr>
          <w:rFonts w:ascii="Times New Roman" w:hAnsi="Times New Roman" w:cs="Times New Roman"/>
          <w:sz w:val="24"/>
          <w:szCs w:val="24"/>
        </w:rPr>
        <w:t xml:space="preserve"> e cujo envio/remessa foi devidamente registrado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SISGen</w:t>
      </w:r>
      <w:proofErr w:type="spellEnd"/>
      <w:r w:rsidRPr="002A4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4751"/>
      </w:tblGrid>
      <w:tr w:rsidR="006B12F6" w:rsidTr="006B12F6">
        <w:tc>
          <w:tcPr>
            <w:tcW w:w="4814" w:type="dxa"/>
            <w:vAlign w:val="center"/>
          </w:tcPr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3AB6">
              <w:rPr>
                <w:rFonts w:ascii="Times New Roman" w:hAnsi="Times New Roman" w:cs="Times New Roman"/>
                <w:b/>
                <w:szCs w:val="24"/>
              </w:rPr>
              <w:t>ATENÇÃO!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 xml:space="preserve">Amostra de 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patrimônio genético do </w:t>
            </w:r>
            <w:r w:rsidRPr="00AD3AB6">
              <w:rPr>
                <w:rFonts w:ascii="Times New Roman" w:hAnsi="Times New Roman" w:cs="Times New Roman"/>
                <w:szCs w:val="24"/>
              </w:rPr>
              <w:t>Brasil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CONTÉM MATERIAL BIOLÓGICO SEM VALOR COMERCIAL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Remessa realizada de acordo com a Lei 13123/2015 e Decreto 8772/2016 e normas do Conselho de Gestão do Patrimônio Genético (CGEN)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http://www.mma.gov.br/patrimonio-genetico</w:t>
            </w:r>
          </w:p>
        </w:tc>
        <w:tc>
          <w:tcPr>
            <w:tcW w:w="4814" w:type="dxa"/>
            <w:vAlign w:val="center"/>
          </w:tcPr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3AB6">
              <w:rPr>
                <w:rFonts w:ascii="Times New Roman" w:hAnsi="Times New Roman" w:cs="Times New Roman"/>
                <w:b/>
                <w:szCs w:val="24"/>
              </w:rPr>
              <w:t>ATTENTION!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 xml:space="preserve">Sample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g</w:t>
            </w:r>
            <w:r w:rsidRPr="00AD3AB6">
              <w:rPr>
                <w:rFonts w:ascii="Times New Roman" w:hAnsi="Times New Roman" w:cs="Times New Roman"/>
                <w:szCs w:val="24"/>
              </w:rPr>
              <w:t>enetic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h</w:t>
            </w:r>
            <w:r w:rsidRPr="00AD3AB6">
              <w:rPr>
                <w:rFonts w:ascii="Times New Roman" w:hAnsi="Times New Roman" w:cs="Times New Roman"/>
                <w:szCs w:val="24"/>
              </w:rPr>
              <w:t>eritage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from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Brazil</w:t>
            </w:r>
            <w:proofErr w:type="spellEnd"/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CONTAINS BIOLOGICAL MATERIAL WITHOUT COMMERCIAL VALUE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Shipment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carried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out in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accordance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with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Law 13123/2015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Decree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8772/2016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rules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Genetic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Heritage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Management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Council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(CGEN)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http://www.mma.gov.br/patrimonio-genetico</w:t>
            </w:r>
          </w:p>
        </w:tc>
      </w:tr>
    </w:tbl>
    <w:p w:rsid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FE9">
        <w:rPr>
          <w:rFonts w:ascii="Times New Roman" w:hAnsi="Times New Roman" w:cs="Times New Roman"/>
          <w:b/>
          <w:sz w:val="24"/>
          <w:szCs w:val="24"/>
        </w:rPr>
        <w:t>Documentos que devem acompanhar esta remessa:</w:t>
      </w:r>
    </w:p>
    <w:p w:rsidR="006B12F6" w:rsidRPr="002A4FE9" w:rsidRDefault="006B12F6" w:rsidP="006B12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Guia de Remessa de Material Biológico, modelo padrão da UFPI.</w:t>
      </w:r>
    </w:p>
    <w:p w:rsidR="002A4FE9" w:rsidRDefault="002A4FE9" w:rsidP="002A4F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FE9">
        <w:rPr>
          <w:rFonts w:ascii="Times New Roman" w:hAnsi="Times New Roman" w:cs="Times New Roman"/>
          <w:sz w:val="24"/>
          <w:szCs w:val="24"/>
        </w:rPr>
        <w:t>Se a remessa for enviada ao exterior, enviar</w:t>
      </w:r>
      <w:r w:rsidR="006B12F6">
        <w:rPr>
          <w:rFonts w:ascii="Times New Roman" w:hAnsi="Times New Roman" w:cs="Times New Roman"/>
          <w:sz w:val="24"/>
          <w:szCs w:val="24"/>
        </w:rPr>
        <w:t>: (1)</w:t>
      </w:r>
      <w:r w:rsidRPr="002A4FE9">
        <w:rPr>
          <w:rFonts w:ascii="Times New Roman" w:hAnsi="Times New Roman" w:cs="Times New Roman"/>
          <w:sz w:val="24"/>
          <w:szCs w:val="24"/>
        </w:rPr>
        <w:t xml:space="preserve"> cópia do Cadastro </w:t>
      </w:r>
      <w:r>
        <w:rPr>
          <w:rFonts w:ascii="Times New Roman" w:hAnsi="Times New Roman" w:cs="Times New Roman"/>
          <w:sz w:val="24"/>
          <w:szCs w:val="24"/>
        </w:rPr>
        <w:t xml:space="preserve">de Remessa </w:t>
      </w:r>
      <w:r w:rsidRPr="002A4FE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2A4FE9">
        <w:rPr>
          <w:rFonts w:ascii="Times New Roman" w:hAnsi="Times New Roman" w:cs="Times New Roman"/>
          <w:sz w:val="24"/>
          <w:szCs w:val="24"/>
        </w:rPr>
        <w:t>SisGe</w:t>
      </w:r>
      <w:r w:rsidR="006B12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B12F6">
        <w:rPr>
          <w:rFonts w:ascii="Times New Roman" w:hAnsi="Times New Roman" w:cs="Times New Roman"/>
          <w:sz w:val="24"/>
          <w:szCs w:val="24"/>
        </w:rPr>
        <w:t>; e (2) cópia do Termo de Transferência de Material – TTM</w:t>
      </w:r>
      <w:r w:rsidR="00194403">
        <w:rPr>
          <w:rFonts w:ascii="Times New Roman" w:hAnsi="Times New Roman" w:cs="Times New Roman"/>
          <w:sz w:val="24"/>
          <w:szCs w:val="24"/>
        </w:rPr>
        <w:t>, modelo padrão da UFPI</w:t>
      </w:r>
      <w:r w:rsidR="006B12F6">
        <w:rPr>
          <w:rFonts w:ascii="Times New Roman" w:hAnsi="Times New Roman" w:cs="Times New Roman"/>
          <w:sz w:val="24"/>
          <w:szCs w:val="24"/>
        </w:rPr>
        <w:t>.</w:t>
      </w:r>
    </w:p>
    <w:p w:rsidR="0090168E" w:rsidRDefault="0090168E" w:rsidP="002A4F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material esteja consignado a alguma coleção científica regularmente instituída junto à UFPI, anexar cópia da Guia de Remessa de Material da respectiva coleção científica.</w:t>
      </w: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F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FE9" w:rsidRPr="002A4FE9" w:rsidRDefault="006B12F6" w:rsidP="006B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Modelo 02.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4FE9" w:rsidRPr="002A4FE9">
        <w:rPr>
          <w:rFonts w:ascii="Times New Roman" w:hAnsi="Times New Roman" w:cs="Times New Roman"/>
          <w:sz w:val="24"/>
          <w:szCs w:val="24"/>
        </w:rPr>
        <w:t>tiqueta de advertência a ser afixada no exterior da embalagem contendo amostra de componente do patrimônio genético em vias de devolução.</w:t>
      </w:r>
      <w:r w:rsidR="002A4FE9" w:rsidRPr="002A4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FE9" w:rsidRDefault="002A4FE9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3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987"/>
        <w:gridCol w:w="4751"/>
      </w:tblGrid>
      <w:tr w:rsidR="006B12F6" w:rsidTr="006B12F6">
        <w:tc>
          <w:tcPr>
            <w:tcW w:w="4987" w:type="dxa"/>
            <w:vAlign w:val="center"/>
          </w:tcPr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3AB6">
              <w:rPr>
                <w:rFonts w:ascii="Times New Roman" w:hAnsi="Times New Roman" w:cs="Times New Roman"/>
                <w:b/>
                <w:szCs w:val="24"/>
              </w:rPr>
              <w:t>ATENÇÃO!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DEVOLUÇÃO DE AMOSTRA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AB6">
              <w:rPr>
                <w:rFonts w:ascii="Times New Roman" w:hAnsi="Times New Roman" w:cs="Times New Roman"/>
                <w:szCs w:val="24"/>
              </w:rPr>
              <w:t>DE PATRIMÔNIO GENÉTICO BRASILEIRO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AB6">
              <w:rPr>
                <w:rFonts w:ascii="Times New Roman" w:hAnsi="Times New Roman" w:cs="Times New Roman"/>
                <w:szCs w:val="24"/>
              </w:rPr>
              <w:t>MATERIAL BIOLÓGICO SEM VALOR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AB6">
              <w:rPr>
                <w:rFonts w:ascii="Times New Roman" w:hAnsi="Times New Roman" w:cs="Times New Roman"/>
                <w:szCs w:val="24"/>
              </w:rPr>
              <w:t>COMERCIAL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De acordo com a Lei 13123/2015</w:t>
            </w:r>
            <w:r w:rsidR="00D00661" w:rsidRPr="00AD3AB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D3AB6">
              <w:rPr>
                <w:rFonts w:ascii="Times New Roman" w:hAnsi="Times New Roman" w:cs="Times New Roman"/>
                <w:szCs w:val="24"/>
              </w:rPr>
              <w:t>Decreto 8772/2016 e normas do Conselho de Gestão do Patrimônio Genético (CGEN) do Brasil</w:t>
            </w:r>
            <w:r w:rsidR="00AD3AB6" w:rsidRPr="00AD3AB6">
              <w:rPr>
                <w:rFonts w:ascii="Times New Roman" w:hAnsi="Times New Roman" w:cs="Times New Roman"/>
                <w:szCs w:val="24"/>
              </w:rPr>
              <w:t xml:space="preserve"> (vide </w:t>
            </w:r>
            <w:r w:rsidR="00AD3AB6" w:rsidRPr="00AD3AB6">
              <w:rPr>
                <w:rFonts w:ascii="Times New Roman" w:hAnsi="Times New Roman" w:cs="Times New Roman"/>
                <w:szCs w:val="24"/>
              </w:rPr>
              <w:t>Resolução CGEN/MMA nº 11</w:t>
            </w:r>
            <w:r w:rsidR="00AD3AB6" w:rsidRPr="00AD3AB6">
              <w:rPr>
                <w:rFonts w:ascii="Times New Roman" w:hAnsi="Times New Roman" w:cs="Times New Roman"/>
                <w:szCs w:val="24"/>
              </w:rPr>
              <w:t>/2017).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http://www.mma.gov.br/patrimonio-genetico</w:t>
            </w:r>
          </w:p>
        </w:tc>
        <w:tc>
          <w:tcPr>
            <w:tcW w:w="4751" w:type="dxa"/>
            <w:vAlign w:val="center"/>
          </w:tcPr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3AB6">
              <w:rPr>
                <w:rFonts w:ascii="Times New Roman" w:hAnsi="Times New Roman" w:cs="Times New Roman"/>
                <w:b/>
                <w:szCs w:val="24"/>
              </w:rPr>
              <w:t>ATTENTION!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RETURN OF SAMPLE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AB6">
              <w:rPr>
                <w:rFonts w:ascii="Times New Roman" w:hAnsi="Times New Roman" w:cs="Times New Roman"/>
                <w:szCs w:val="24"/>
              </w:rPr>
              <w:t>OF BRAZILIAN GENETIC HERITAGE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BIOLOGICAL MATERIAL WITHOUT COMMERCIAL</w:t>
            </w:r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3AB6">
              <w:rPr>
                <w:rFonts w:ascii="Times New Roman" w:hAnsi="Times New Roman" w:cs="Times New Roman"/>
                <w:szCs w:val="24"/>
              </w:rPr>
              <w:t>VALUE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According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to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Law 13123/2015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Decree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8772/2016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standards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Genetic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Heritage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Management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Council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(CGEN)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3AB6">
              <w:rPr>
                <w:rFonts w:ascii="Times New Roman" w:hAnsi="Times New Roman" w:cs="Times New Roman"/>
                <w:szCs w:val="24"/>
              </w:rPr>
              <w:t>Brazil</w:t>
            </w:r>
            <w:proofErr w:type="spellEnd"/>
            <w:r w:rsidR="00AD3AB6"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3AB6" w:rsidRPr="00AD3AB6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AD3AB6" w:rsidRPr="00AD3AB6">
              <w:rPr>
                <w:rFonts w:ascii="Times New Roman" w:hAnsi="Times New Roman" w:cs="Times New Roman"/>
                <w:szCs w:val="24"/>
              </w:rPr>
              <w:t>see</w:t>
            </w:r>
            <w:proofErr w:type="spellEnd"/>
            <w:r w:rsidR="00AD3AB6" w:rsidRPr="00AD3A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3AB6" w:rsidRPr="00AD3AB6">
              <w:rPr>
                <w:rFonts w:ascii="Times New Roman" w:hAnsi="Times New Roman" w:cs="Times New Roman"/>
                <w:szCs w:val="24"/>
              </w:rPr>
              <w:t>Resolu</w:t>
            </w:r>
            <w:r w:rsidR="00AD3AB6" w:rsidRPr="00AD3AB6">
              <w:rPr>
                <w:rFonts w:ascii="Times New Roman" w:hAnsi="Times New Roman" w:cs="Times New Roman"/>
                <w:szCs w:val="24"/>
              </w:rPr>
              <w:t>tion</w:t>
            </w:r>
            <w:proofErr w:type="spellEnd"/>
            <w:r w:rsidR="00AD3AB6" w:rsidRPr="00AD3AB6">
              <w:rPr>
                <w:rFonts w:ascii="Times New Roman" w:hAnsi="Times New Roman" w:cs="Times New Roman"/>
                <w:szCs w:val="24"/>
              </w:rPr>
              <w:t xml:space="preserve"> CGEN/MMA nº 11/2017).</w:t>
            </w:r>
          </w:p>
          <w:p w:rsidR="006B12F6" w:rsidRPr="00AD3AB6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AB6">
              <w:rPr>
                <w:rFonts w:ascii="Times New Roman" w:hAnsi="Times New Roman" w:cs="Times New Roman"/>
                <w:szCs w:val="24"/>
              </w:rPr>
              <w:t>http://www.mma.gov.br/patrimonio-genetico</w:t>
            </w:r>
          </w:p>
        </w:tc>
      </w:tr>
    </w:tbl>
    <w:p w:rsidR="006B12F6" w:rsidRDefault="006B12F6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F6" w:rsidRPr="002A4FE9" w:rsidRDefault="006B12F6" w:rsidP="006B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F6" w:rsidRPr="002A4FE9" w:rsidRDefault="006B12F6" w:rsidP="006B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FE9">
        <w:rPr>
          <w:rFonts w:ascii="Times New Roman" w:hAnsi="Times New Roman" w:cs="Times New Roman"/>
          <w:b/>
          <w:sz w:val="24"/>
          <w:szCs w:val="24"/>
        </w:rPr>
        <w:t>Documentos que devem acompanhar esta remessa:</w:t>
      </w:r>
    </w:p>
    <w:p w:rsidR="006B12F6" w:rsidRPr="007467D2" w:rsidRDefault="003E34AB" w:rsidP="005C508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3E34AB">
        <w:rPr>
          <w:rFonts w:ascii="Times New Roman" w:hAnsi="Times New Roman" w:cs="Times New Roman"/>
          <w:sz w:val="24"/>
          <w:szCs w:val="24"/>
        </w:rPr>
        <w:t>Resolução CGEN/MMA nº 11, de 15.08.2017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7467D2" w:rsidRPr="007467D2">
        <w:rPr>
          <w:rFonts w:ascii="Times New Roman" w:hAnsi="Times New Roman" w:cs="Times New Roman"/>
          <w:sz w:val="24"/>
          <w:szCs w:val="24"/>
        </w:rPr>
        <w:t>ara comprovação d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e que trata-se de </w:t>
      </w:r>
      <w:r w:rsidR="007467D2" w:rsidRPr="007467D2">
        <w:rPr>
          <w:rFonts w:ascii="Times New Roman" w:hAnsi="Times New Roman" w:cs="Times New Roman"/>
          <w:sz w:val="24"/>
          <w:szCs w:val="24"/>
        </w:rPr>
        <w:t>devolução d</w:t>
      </w:r>
      <w:r w:rsidR="007467D2" w:rsidRPr="007467D2">
        <w:rPr>
          <w:rFonts w:ascii="Times New Roman" w:hAnsi="Times New Roman" w:cs="Times New Roman"/>
          <w:sz w:val="24"/>
          <w:szCs w:val="24"/>
        </w:rPr>
        <w:t>e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 amostras de patrimônio genético brasileiro à</w:t>
      </w:r>
      <w:r w:rsidR="007467D2" w:rsidRPr="007467D2">
        <w:rPr>
          <w:rFonts w:ascii="Times New Roman" w:hAnsi="Times New Roman" w:cs="Times New Roman"/>
          <w:sz w:val="24"/>
          <w:szCs w:val="24"/>
        </w:rPr>
        <w:t>s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 instituições estrangeiras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 </w:t>
      </w:r>
      <w:r w:rsidR="007467D2" w:rsidRPr="007467D2">
        <w:rPr>
          <w:rFonts w:ascii="Times New Roman" w:hAnsi="Times New Roman" w:cs="Times New Roman"/>
          <w:sz w:val="24"/>
          <w:szCs w:val="24"/>
        </w:rPr>
        <w:t>que as tenham emprestado às instituições nacionais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, anexar cópia </w:t>
      </w:r>
      <w:r w:rsidR="007467D2" w:rsidRPr="007467D2">
        <w:rPr>
          <w:rFonts w:ascii="Times New Roman" w:hAnsi="Times New Roman" w:cs="Times New Roman"/>
          <w:sz w:val="24"/>
          <w:szCs w:val="24"/>
        </w:rPr>
        <w:t>dos Termos de Transferência de Material (</w:t>
      </w:r>
      <w:proofErr w:type="spellStart"/>
      <w:r w:rsidR="007467D2" w:rsidRPr="007467D2">
        <w:rPr>
          <w:rFonts w:ascii="Times New Roman" w:hAnsi="Times New Roman" w:cs="Times New Roman"/>
          <w:sz w:val="24"/>
          <w:szCs w:val="24"/>
        </w:rPr>
        <w:t>TTMs</w:t>
      </w:r>
      <w:proofErr w:type="spellEnd"/>
      <w:r w:rsidR="007467D2" w:rsidRPr="007467D2">
        <w:rPr>
          <w:rFonts w:ascii="Times New Roman" w:hAnsi="Times New Roman" w:cs="Times New Roman"/>
          <w:sz w:val="24"/>
          <w:szCs w:val="24"/>
        </w:rPr>
        <w:t>), das Guias de Remessa ou de outros documentos</w:t>
      </w:r>
      <w:r w:rsidR="007467D2" w:rsidRPr="007467D2">
        <w:rPr>
          <w:rFonts w:ascii="Times New Roman" w:hAnsi="Times New Roman" w:cs="Times New Roman"/>
          <w:sz w:val="24"/>
          <w:szCs w:val="24"/>
        </w:rPr>
        <w:t xml:space="preserve"> </w:t>
      </w:r>
      <w:r w:rsidR="007467D2" w:rsidRPr="007467D2">
        <w:rPr>
          <w:rFonts w:ascii="Times New Roman" w:hAnsi="Times New Roman" w:cs="Times New Roman"/>
          <w:sz w:val="24"/>
          <w:szCs w:val="24"/>
        </w:rPr>
        <w:t>legalmente constituídos à época, que formalizaram o empréstimo e que contenham a identificação das</w:t>
      </w:r>
      <w:r w:rsidR="007467D2">
        <w:rPr>
          <w:rFonts w:ascii="Times New Roman" w:hAnsi="Times New Roman" w:cs="Times New Roman"/>
          <w:sz w:val="24"/>
          <w:szCs w:val="24"/>
        </w:rPr>
        <w:t xml:space="preserve"> </w:t>
      </w:r>
      <w:r w:rsidR="007467D2" w:rsidRPr="007467D2">
        <w:rPr>
          <w:rFonts w:ascii="Times New Roman" w:hAnsi="Times New Roman" w:cs="Times New Roman"/>
          <w:sz w:val="24"/>
          <w:szCs w:val="24"/>
        </w:rPr>
        <w:t>amostras.</w:t>
      </w:r>
    </w:p>
    <w:p w:rsidR="00C40FAF" w:rsidRPr="002A4FE9" w:rsidRDefault="00C40FAF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FAF" w:rsidRPr="002A4FE9" w:rsidSect="006A4B6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DD" w:rsidRDefault="00C57EDD" w:rsidP="002A4FE9">
      <w:pPr>
        <w:spacing w:after="0" w:line="240" w:lineRule="auto"/>
      </w:pPr>
      <w:r>
        <w:separator/>
      </w:r>
    </w:p>
  </w:endnote>
  <w:endnote w:type="continuationSeparator" w:id="0">
    <w:p w:rsidR="00C57EDD" w:rsidRDefault="00C57EDD" w:rsidP="002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739"/>
    </w:tblGrid>
    <w:tr w:rsidR="00194403" w:rsidTr="00C900DA">
      <w:tc>
        <w:tcPr>
          <w:tcW w:w="847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194403" w:rsidRDefault="00194403" w:rsidP="00194403">
          <w:pPr>
            <w:pStyle w:val="Rodap"/>
            <w:jc w:val="center"/>
          </w:pPr>
          <w:r w:rsidRPr="00807927">
            <w:rPr>
              <w:rFonts w:ascii="Arial" w:hAnsi="Arial"/>
              <w:color w:val="000080"/>
              <w:sz w:val="14"/>
            </w:rPr>
            <w:t xml:space="preserve">Universidade Federal do Piauí - UFPI, </w:t>
          </w:r>
          <w:proofErr w:type="spellStart"/>
          <w:r w:rsidRPr="00807927">
            <w:rPr>
              <w:rFonts w:ascii="Arial" w:hAnsi="Arial"/>
              <w:color w:val="000080"/>
              <w:sz w:val="14"/>
            </w:rPr>
            <w:t>Pró-Reitoria</w:t>
          </w:r>
          <w:proofErr w:type="spellEnd"/>
          <w:r w:rsidRPr="00807927">
            <w:rPr>
              <w:rFonts w:ascii="Arial" w:hAnsi="Arial"/>
              <w:color w:val="000080"/>
              <w:sz w:val="14"/>
            </w:rPr>
            <w:t xml:space="preserve"> de Pesquisa e Inovação, Campus Universitário Ministro Petrônio Portella, Bairro </w:t>
          </w:r>
          <w:proofErr w:type="spellStart"/>
          <w:r w:rsidRPr="00807927">
            <w:rPr>
              <w:rFonts w:ascii="Arial" w:hAnsi="Arial"/>
              <w:color w:val="000080"/>
              <w:sz w:val="14"/>
            </w:rPr>
            <w:t>Ininga</w:t>
          </w:r>
          <w:proofErr w:type="spellEnd"/>
          <w:r w:rsidRPr="00807927">
            <w:rPr>
              <w:rFonts w:ascii="Arial" w:hAnsi="Arial"/>
              <w:color w:val="000080"/>
              <w:sz w:val="14"/>
            </w:rPr>
            <w:t xml:space="preserve">, CEP 64.049-550, Teresina, </w:t>
          </w:r>
          <w:proofErr w:type="spellStart"/>
          <w:r w:rsidRPr="00807927">
            <w:rPr>
              <w:rFonts w:ascii="Arial" w:hAnsi="Arial"/>
              <w:color w:val="000080"/>
              <w:sz w:val="14"/>
            </w:rPr>
            <w:t>PIauí</w:t>
          </w:r>
          <w:proofErr w:type="spellEnd"/>
          <w:r w:rsidRPr="00807927">
            <w:rPr>
              <w:rFonts w:ascii="Arial" w:hAnsi="Arial"/>
              <w:color w:val="000080"/>
              <w:sz w:val="14"/>
            </w:rPr>
            <w:t>, Brasil. E-mail: propesq@ufpi.edu.br | Telefone: (86) 3215-5560 | http://ufpi.br/propesqi</w:t>
          </w:r>
        </w:p>
      </w:tc>
      <w:tc>
        <w:tcPr>
          <w:tcW w:w="739" w:type="dxa"/>
          <w:tcBorders>
            <w:top w:val="nil"/>
            <w:left w:val="single" w:sz="4" w:space="0" w:color="BFBFBF"/>
            <w:bottom w:val="nil"/>
            <w:right w:val="nil"/>
          </w:tcBorders>
          <w:shd w:val="clear" w:color="auto" w:fill="auto"/>
          <w:vAlign w:val="center"/>
        </w:tcPr>
        <w:p w:rsidR="00194403" w:rsidRPr="002503B1" w:rsidRDefault="00194403" w:rsidP="00194403">
          <w:pPr>
            <w:pStyle w:val="Rodap"/>
            <w:jc w:val="center"/>
            <w:rPr>
              <w:b/>
              <w:sz w:val="18"/>
            </w:rPr>
          </w:pPr>
          <w:r w:rsidRPr="002503B1">
            <w:rPr>
              <w:rFonts w:eastAsia="Times New Roman"/>
              <w:b/>
              <w:sz w:val="20"/>
            </w:rPr>
            <w:t xml:space="preserve">p. 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PAGE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>
            <w:rPr>
              <w:rFonts w:eastAsia="Times New Roman"/>
              <w:b/>
              <w:bCs/>
              <w:noProof/>
              <w:sz w:val="20"/>
            </w:rPr>
            <w:t>3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eastAsia="Times New Roman"/>
              <w:b/>
              <w:bCs/>
              <w:sz w:val="20"/>
            </w:rPr>
            <w:t>/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NUMPAGES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>
            <w:rPr>
              <w:rFonts w:eastAsia="Times New Roman"/>
              <w:b/>
              <w:bCs/>
              <w:noProof/>
              <w:sz w:val="20"/>
            </w:rPr>
            <w:t>4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ascii="Calibri Light" w:eastAsia="Times New Roman" w:hAnsi="Calibri Light"/>
              <w:b/>
              <w:sz w:val="20"/>
              <w:szCs w:val="28"/>
            </w:rPr>
            <w:t xml:space="preserve"> </w:t>
          </w:r>
        </w:p>
      </w:tc>
    </w:tr>
  </w:tbl>
  <w:p w:rsidR="00CB37BA" w:rsidRPr="00194403" w:rsidRDefault="00C57EDD" w:rsidP="001944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DD" w:rsidRDefault="00C57EDD" w:rsidP="002A4FE9">
      <w:pPr>
        <w:spacing w:after="0" w:line="240" w:lineRule="auto"/>
      </w:pPr>
      <w:r>
        <w:separator/>
      </w:r>
    </w:p>
  </w:footnote>
  <w:footnote w:type="continuationSeparator" w:id="0">
    <w:p w:rsidR="00C57EDD" w:rsidRDefault="00C57EDD" w:rsidP="002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E9" w:rsidRDefault="002A4FE9">
    <w:pPr>
      <w:pStyle w:val="Cabealho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061"/>
      <w:gridCol w:w="1260"/>
    </w:tblGrid>
    <w:tr w:rsidR="002A4FE9" w:rsidTr="00C900DA">
      <w:trPr>
        <w:trHeight w:val="907"/>
        <w:jc w:val="center"/>
      </w:trPr>
      <w:tc>
        <w:tcPr>
          <w:tcW w:w="1134" w:type="dxa"/>
          <w:vAlign w:val="center"/>
        </w:tcPr>
        <w:p w:rsidR="002A4FE9" w:rsidRDefault="002A4FE9" w:rsidP="002A4FE9">
          <w:pPr>
            <w:tabs>
              <w:tab w:val="left" w:pos="720"/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2A4FE9" w:rsidRDefault="002A4FE9" w:rsidP="002A4FE9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 w:rsidRPr="004D4D6E">
            <w:rPr>
              <w:noProof/>
              <w:color w:val="000080"/>
            </w:rPr>
            <w:drawing>
              <wp:inline distT="0" distB="0" distL="0" distR="0">
                <wp:extent cx="647700" cy="6477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vAlign w:val="center"/>
        </w:tcPr>
        <w:p w:rsidR="002A4FE9" w:rsidRPr="00D37CDC" w:rsidRDefault="002A4FE9" w:rsidP="002A4FE9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MINISTÉRIO DA EDUCAÇÃO</w:t>
          </w:r>
        </w:p>
        <w:p w:rsidR="002A4FE9" w:rsidRDefault="002A4FE9" w:rsidP="002A4FE9">
          <w:pPr>
            <w:tabs>
              <w:tab w:val="left" w:pos="4102"/>
            </w:tabs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D37CDC">
            <w:rPr>
              <w:rFonts w:ascii="Arial" w:hAnsi="Arial" w:cs="Arial"/>
              <w:b/>
              <w:color w:val="000000"/>
              <w:sz w:val="24"/>
            </w:rPr>
            <w:t>UNIVERSIDADE FEDERAL DO PIAUÍ</w:t>
          </w:r>
        </w:p>
        <w:p w:rsidR="002A4FE9" w:rsidRPr="0013051F" w:rsidRDefault="002A4FE9" w:rsidP="002A4FE9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PRÓ-REITORIA DE PESQUISA E INOVAÇÃO</w:t>
          </w:r>
        </w:p>
      </w:tc>
      <w:tc>
        <w:tcPr>
          <w:tcW w:w="1260" w:type="dxa"/>
          <w:vAlign w:val="center"/>
        </w:tcPr>
        <w:p w:rsidR="002A4FE9" w:rsidRDefault="002A4FE9" w:rsidP="002A4FE9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2A4FE9" w:rsidRDefault="002A4FE9" w:rsidP="002A4FE9">
          <w:pPr>
            <w:tabs>
              <w:tab w:val="left" w:pos="4102"/>
            </w:tabs>
            <w:spacing w:after="0" w:line="240" w:lineRule="auto"/>
            <w:jc w:val="center"/>
          </w:pPr>
          <w:r w:rsidRPr="004D4D6E">
            <w:rPr>
              <w:noProof/>
              <w:lang w:val="en-US"/>
            </w:rPr>
            <w:drawing>
              <wp:inline distT="0" distB="0" distL="0" distR="0">
                <wp:extent cx="409575" cy="647700"/>
                <wp:effectExtent l="0" t="0" r="9525" b="0"/>
                <wp:docPr id="1" name="Imagem 1" descr="C:\Users\win7\Desktop\Leo\UFPI\logos\brasão-UFPI - 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win7\Desktop\Leo\UFPI\logos\brasão-UFPI - 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C3C" w:rsidRDefault="00C57EDD" w:rsidP="002A4FE9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5282"/>
    <w:multiLevelType w:val="hybridMultilevel"/>
    <w:tmpl w:val="277C1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E9"/>
    <w:rsid w:val="00194403"/>
    <w:rsid w:val="002A4FE9"/>
    <w:rsid w:val="003E34AB"/>
    <w:rsid w:val="006B12F6"/>
    <w:rsid w:val="007467D2"/>
    <w:rsid w:val="0090168E"/>
    <w:rsid w:val="00A9144B"/>
    <w:rsid w:val="00AD3AB6"/>
    <w:rsid w:val="00B95D71"/>
    <w:rsid w:val="00C40FAF"/>
    <w:rsid w:val="00C57EDD"/>
    <w:rsid w:val="00D00661"/>
    <w:rsid w:val="00F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2E090"/>
  <w15:chartTrackingRefBased/>
  <w15:docId w15:val="{48481235-7210-4FE1-A7BA-57DE05FA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FE9"/>
  </w:style>
  <w:style w:type="paragraph" w:styleId="Rodap">
    <w:name w:val="footer"/>
    <w:basedOn w:val="Normal"/>
    <w:link w:val="Rodap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FE9"/>
  </w:style>
  <w:style w:type="table" w:styleId="Tabelacomgrade">
    <w:name w:val="Table Grid"/>
    <w:basedOn w:val="Tabelanormal"/>
    <w:uiPriority w:val="39"/>
    <w:rsid w:val="002A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1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7</cp:revision>
  <dcterms:created xsi:type="dcterms:W3CDTF">2019-05-06T19:55:00Z</dcterms:created>
  <dcterms:modified xsi:type="dcterms:W3CDTF">2019-05-06T20:19:00Z</dcterms:modified>
</cp:coreProperties>
</file>